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320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46" w:hRule="atLeast"/>
        </w:trPr>
        <w:tc>
          <w:tcPr>
            <w:tcW w:w="18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4-080</w:t>
            </w:r>
          </w:p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常温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和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保存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lang/>
              </w:rPr>
              <w:drawing>
                <wp:inline distT="0" distB="0" distL="114300" distR="114300">
                  <wp:extent cx="1951355" cy="499745"/>
                  <wp:effectExtent l="0" t="0" r="10795" b="1460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16" w:hRule="atLeast"/>
        </w:trPr>
        <w:tc>
          <w:tcPr>
            <w:tcW w:w="18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5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720" w:lineRule="auto"/>
              <w:rPr>
                <w:rFonts w:hint="eastAsia"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无汞绍丁固定液</w:t>
            </w:r>
          </w:p>
          <w:p>
            <w:pPr>
              <w:spacing w:line="720" w:lineRule="auto"/>
              <w:jc w:val="left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Mercury</w:t>
            </w:r>
            <w:r>
              <w:rPr>
                <w:rFonts w:ascii="华文中宋" w:hAnsi="华文中宋" w:eastAsia="华文中宋"/>
                <w:b/>
                <w:sz w:val="48"/>
                <w:szCs w:val="48"/>
              </w:rPr>
              <w:t>-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free</w:t>
            </w:r>
            <w:r>
              <w:rPr>
                <w:rFonts w:ascii="华文中宋" w:hAnsi="华文中宋" w:eastAsia="华文中宋"/>
                <w:b/>
                <w:sz w:val="48"/>
                <w:szCs w:val="4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Schaudinn</w:t>
            </w:r>
            <w:r>
              <w:rPr>
                <w:rFonts w:ascii="华文中宋" w:hAnsi="华文中宋" w:eastAsia="华文中宋"/>
                <w:b/>
                <w:sz w:val="48"/>
                <w:szCs w:val="4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Fixative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0" w:hRule="atLeast"/>
        </w:trPr>
        <w:tc>
          <w:tcPr>
            <w:tcW w:w="1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30" w:hRule="atLeast"/>
        </w:trPr>
        <w:tc>
          <w:tcPr>
            <w:tcW w:w="1040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</w:tbl>
    <w:p>
      <w:pPr>
        <w:rPr>
          <w:rFonts w:hint="eastAsia" w:ascii="华文中宋" w:hAnsi="华文中宋" w:eastAsia="华文中宋"/>
        </w:rPr>
      </w:pPr>
    </w:p>
    <w:tbl>
      <w:tblPr>
        <w:tblStyle w:val="4"/>
        <w:tblW w:w="9044" w:type="dxa"/>
        <w:tblInd w:w="-31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</w:trPr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20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1" w:right="-34" w:rightChars="-16" w:firstLine="420" w:firstLineChars="20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常规的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绍丁固定液（</w:t>
            </w:r>
            <w:r>
              <w:rPr>
                <w:rFonts w:ascii="华文中宋" w:hAnsi="华文中宋" w:eastAsia="华文中宋"/>
                <w:bCs/>
                <w:szCs w:val="21"/>
              </w:rPr>
              <w:t>Schaudinn固定液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，Sachaudinn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Fixative）</w:t>
            </w:r>
            <w:r>
              <w:rPr>
                <w:rFonts w:ascii="华文中宋" w:hAnsi="华文中宋" w:eastAsia="华文中宋"/>
                <w:bCs/>
                <w:szCs w:val="21"/>
              </w:rPr>
              <w:t>是病理学常用的固定剂之一，用来固定动物粪便样品或肠道粘液样品中的原虫（protozoa）、蠕虫（helminth）或包囊（cyst）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等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。 但由于它含有具有毒性的氯化汞，非常不利于实验人员的健康，也不利于实验废液的排放。因此本公司经过精心研发，推出了无汞型 Schaudinn固定液。本产品具有下列特点：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 xml:space="preserve">使用无汞成分替代氯化汞，环保无毒。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效果跟常规 Schaudin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n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固定液相当。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可用于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保存、运输和</w:t>
            </w:r>
            <w:r>
              <w:rPr>
                <w:rFonts w:ascii="华文中宋" w:hAnsi="华文中宋" w:eastAsia="华文中宋"/>
                <w:bCs/>
                <w:szCs w:val="21"/>
              </w:rPr>
              <w:t>固定新鲜粪便样品和肠道粘液样品中的原虫和蠕虫和包囊等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，用于后续的涂片检测。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经过本产品固定的样品可以用 Gomori 三色染色法或铁-苏木素染色法进行染色。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本产品分溶液A和溶液B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提供，用前才需要配制称工作液，故可以保存更长时间（两年</w:t>
            </w:r>
            <w:r>
              <w:rPr>
                <w:rFonts w:ascii="华文中宋" w:hAnsi="华文中宋" w:eastAsia="华文中宋"/>
                <w:bCs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hint="eastAsia"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本产品足够配制2</w:t>
            </w:r>
            <w:r>
              <w:rPr>
                <w:rFonts w:ascii="华文中宋" w:hAnsi="华文中宋" w:eastAsia="华文中宋"/>
                <w:bCs/>
                <w:szCs w:val="21"/>
              </w:rPr>
              <w:t>50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mL工作液，至少可以固定2</w:t>
            </w:r>
            <w:r>
              <w:rPr>
                <w:rFonts w:ascii="华文中宋" w:hAnsi="华文中宋" w:eastAsia="华文中宋"/>
                <w:bCs/>
                <w:szCs w:val="21"/>
              </w:rPr>
              <w:t>50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张涂片。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hint="eastAsia"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本产品只能用于科研。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</w:trPr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20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本产品采用大立盒包装</w:t>
            </w:r>
          </w:p>
          <w:tbl>
            <w:tblPr>
              <w:tblStyle w:val="4"/>
              <w:tblW w:w="682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8"/>
              <w:gridCol w:w="1097"/>
              <w:gridCol w:w="1339"/>
              <w:gridCol w:w="2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wBefore w:w="0" w:type="dxa"/>
                <w:wAfter w:w="0" w:type="dxa"/>
                <w:trHeight w:val="285" w:hRule="atLeast"/>
                <w:jc w:val="center"/>
              </w:trPr>
              <w:tc>
                <w:tcPr>
                  <w:tcW w:w="2328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成份</w:t>
                  </w:r>
                </w:p>
              </w:tc>
              <w:tc>
                <w:tcPr>
                  <w:tcW w:w="109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编号</w:t>
                  </w:r>
                </w:p>
              </w:tc>
              <w:tc>
                <w:tcPr>
                  <w:tcW w:w="133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规格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285" w:hRule="atLeast"/>
                <w:jc w:val="center"/>
              </w:trPr>
              <w:tc>
                <w:tcPr>
                  <w:tcW w:w="232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无汞绍丁固定液溶液A</w:t>
                  </w:r>
                </w:p>
              </w:tc>
              <w:tc>
                <w:tcPr>
                  <w:tcW w:w="1097" w:type="dxa"/>
                  <w:noWrap w:val="0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4-080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339" w:type="dxa"/>
                  <w:noWrap w:val="0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mL本色塑料瓶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285" w:hRule="atLeast"/>
                <w:jc w:val="center"/>
              </w:trPr>
              <w:tc>
                <w:tcPr>
                  <w:tcW w:w="2328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无汞绍丁固定液溶液B</w:t>
                  </w:r>
                </w:p>
              </w:tc>
              <w:tc>
                <w:tcPr>
                  <w:tcW w:w="1097" w:type="dxa"/>
                  <w:noWrap w:val="0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4-080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339" w:type="dxa"/>
                  <w:noWrap w:val="0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mL本色塑料瓶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285" w:hRule="atLeast"/>
                <w:jc w:val="center"/>
              </w:trPr>
              <w:tc>
                <w:tcPr>
                  <w:tcW w:w="2328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097" w:type="dxa"/>
                  <w:noWrap w:val="0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339" w:type="dxa"/>
                  <w:noWrap w:val="0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2062" w:type="dxa"/>
                  <w:noWrap w:val="0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华文中宋" w:hAnsi="华文中宋" w:eastAsia="华文中宋"/>
                <w:b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</w:trPr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2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Cs w:val="21"/>
              </w:rPr>
              <w:t>常温运输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和</w:t>
            </w:r>
            <w:r>
              <w:rPr>
                <w:rFonts w:ascii="华文中宋" w:hAnsi="华文中宋" w:eastAsia="华文中宋"/>
                <w:color w:val="000000"/>
                <w:szCs w:val="21"/>
              </w:rPr>
              <w:t>保存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，有效期两年。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</w:trPr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2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后续染色试剂盒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9" w:hRule="atLeast"/>
        </w:trPr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20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无汞绍丁固定液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工作液的配制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将无汞绍丁固定液溶液A和无汞绍丁固定液溶液B在使用前按2</w:t>
            </w:r>
            <w:r>
              <w:rPr>
                <w:rFonts w:ascii="华文中宋" w:hAnsi="华文中宋" w:eastAsia="华文中宋"/>
                <w:bCs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：1的比例混合即得无汞绍丁固定液工作液，此工作液有效期只有2周。</w:t>
            </w:r>
          </w:p>
          <w:p>
            <w:pPr>
              <w:spacing w:line="360" w:lineRule="auto"/>
              <w:ind w:right="-34" w:rightChars="-16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二、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无汞绍丁固定液工作液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用于固定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取样。注意：粪便或肠道粘液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样品</w:t>
            </w:r>
            <w:r>
              <w:rPr>
                <w:rFonts w:ascii="华文中宋" w:hAnsi="华文中宋" w:eastAsia="华文中宋"/>
                <w:bCs/>
                <w:szCs w:val="21"/>
              </w:rPr>
              <w:t>不能污染水和尿液，因为水中可能有原虫或蠕虫或包囊。尿液可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能会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裂解原虫和蠕虫。 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将新鲜粪便样品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或</w:t>
            </w:r>
            <w:r>
              <w:rPr>
                <w:rFonts w:ascii="华文中宋" w:hAnsi="华文中宋" w:eastAsia="华文中宋"/>
                <w:bCs/>
                <w:szCs w:val="21"/>
              </w:rPr>
              <w:t>肠道粘液样品来回多次涂抹在干净的玻璃载玻片上。涂抹的样品必须足够薄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，</w:t>
            </w:r>
            <w:r>
              <w:rPr>
                <w:rFonts w:ascii="华文中宋" w:hAnsi="华文中宋" w:eastAsia="华文中宋"/>
                <w:bCs/>
                <w:szCs w:val="21"/>
              </w:rPr>
              <w:t>薄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到</w:t>
            </w:r>
            <w:r>
              <w:rPr>
                <w:rFonts w:ascii="华文中宋" w:hAnsi="华文中宋" w:eastAsia="华文中宋"/>
                <w:bCs/>
                <w:szCs w:val="21"/>
              </w:rPr>
              <w:t>可以透过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该</w:t>
            </w:r>
            <w:r>
              <w:rPr>
                <w:rFonts w:ascii="华文中宋" w:hAnsi="华文中宋" w:eastAsia="华文中宋"/>
                <w:bCs/>
                <w:szCs w:val="21"/>
              </w:rPr>
              <w:t>载玻片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还能</w:t>
            </w:r>
            <w:r>
              <w:rPr>
                <w:rFonts w:ascii="华文中宋" w:hAnsi="华文中宋" w:eastAsia="华文中宋"/>
                <w:bCs/>
                <w:szCs w:val="21"/>
              </w:rPr>
              <w:t>看见放在其后面的印刷品的文字。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将载玻片浸入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无汞绍丁</w:t>
            </w:r>
            <w:r>
              <w:rPr>
                <w:rFonts w:ascii="华文中宋" w:hAnsi="华文中宋" w:eastAsia="华文中宋"/>
                <w:bCs/>
                <w:szCs w:val="21"/>
              </w:rPr>
              <w:t>固定液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工作液</w:t>
            </w:r>
            <w:r>
              <w:rPr>
                <w:rFonts w:ascii="华文中宋" w:hAnsi="华文中宋" w:eastAsia="华文中宋"/>
                <w:bCs/>
                <w:szCs w:val="21"/>
              </w:rPr>
              <w:t>中，室温固定30分钟。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 xml:space="preserve">用自备的Gomori三色染色或铁-苏木素染色液进行后续的染色。 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用常规方法脱水、透明、显微观察和照相。样品的颜色跟上步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所选择</w:t>
            </w:r>
            <w:r>
              <w:rPr>
                <w:rFonts w:ascii="华文中宋" w:hAnsi="华文中宋" w:eastAsia="华文中宋"/>
                <w:bCs/>
                <w:szCs w:val="21"/>
              </w:rPr>
              <w:t>的染色方法相关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。</w:t>
            </w:r>
          </w:p>
          <w:p>
            <w:pPr>
              <w:spacing w:line="360" w:lineRule="auto"/>
              <w:ind w:right="-34" w:rightChars="-16"/>
              <w:rPr>
                <w:rFonts w:hint="eastAsia"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三、无汞绍丁固定液工作液用于样品保存、运输和固定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将本产品工作液和样品按3：1的比例混合，运输到实验室后，将混合液在载玻片上涂片。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空气中晾干（需要几小时或过夜），也可以在3</w:t>
            </w:r>
            <w:r>
              <w:rPr>
                <w:rFonts w:ascii="华文中宋" w:hAnsi="华文中宋" w:eastAsia="华文中宋"/>
                <w:bCs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℃干燥。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34" w:rightChars="-16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用自备的Gomori三色染色或铁-苏木素染色液进行后续的染色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2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无汞Zenker固定液</w:t>
            </w:r>
          </w:p>
        </w:tc>
      </w:tr>
    </w:tbl>
    <w:p>
      <w:pPr>
        <w:jc w:val="right"/>
        <w:rPr>
          <w:rFonts w:hint="eastAsia" w:ascii="华文中宋" w:hAnsi="华文中宋" w:eastAsia="华文中宋"/>
          <w:bCs/>
          <w:sz w:val="10"/>
          <w:szCs w:val="10"/>
        </w:rPr>
        <w:sectPr>
          <w:pgSz w:w="11906" w:h="16838"/>
          <w:pgMar w:top="1090" w:right="1800" w:bottom="935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/>
          <w:bCs/>
          <w:sz w:val="10"/>
          <w:szCs w:val="10"/>
        </w:rPr>
        <w:t>2</w:t>
      </w:r>
      <w:r>
        <w:rPr>
          <w:rFonts w:ascii="华文中宋" w:hAnsi="华文中宋" w:eastAsia="华文中宋"/>
          <w:bCs/>
          <w:sz w:val="10"/>
          <w:szCs w:val="10"/>
        </w:rPr>
        <w:t>0220618</w:t>
      </w:r>
      <w:r>
        <w:rPr>
          <w:rFonts w:hint="eastAsia" w:ascii="华文中宋" w:hAnsi="华文中宋" w:eastAsia="华文中宋"/>
          <w:bCs/>
          <w:sz w:val="10"/>
          <w:szCs w:val="10"/>
        </w:rPr>
        <w:t>dx</w:t>
      </w:r>
    </w:p>
    <w:p>
      <w:pPr>
        <w:rPr>
          <w:rFonts w:hint="eastAsia" w:ascii="华文中宋" w:hAnsi="华文中宋" w:eastAsia="华文中宋"/>
          <w:color w:val="FFFFFF"/>
        </w:rPr>
        <w:sectPr>
          <w:type w:val="continuous"/>
          <w:pgSz w:w="11906" w:h="16838"/>
          <w:pgMar w:top="1440" w:right="1800" w:bottom="935" w:left="1800" w:header="851" w:footer="992" w:gutter="0"/>
          <w:cols w:space="425" w:num="2"/>
          <w:docGrid w:type="lines" w:linePitch="312" w:charSpace="0"/>
        </w:sectPr>
      </w:pPr>
    </w:p>
    <w:p>
      <w:pPr>
        <w:rPr>
          <w:rFonts w:hint="eastAsia" w:ascii="华文中宋" w:hAnsi="华文中宋" w:eastAsia="华文中宋"/>
          <w:color w:val="FFFFFF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63618"/>
    <w:multiLevelType w:val="multilevel"/>
    <w:tmpl w:val="1B763618"/>
    <w:lvl w:ilvl="0" w:tentative="0">
      <w:start w:val="1"/>
      <w:numFmt w:val="decimal"/>
      <w:lvlText w:val="%1."/>
      <w:lvlJc w:val="left"/>
      <w:pPr>
        <w:ind w:left="421" w:hanging="420"/>
      </w:p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313046B0"/>
    <w:multiLevelType w:val="multilevel"/>
    <w:tmpl w:val="313046B0"/>
    <w:lvl w:ilvl="0" w:tentative="0">
      <w:start w:val="1"/>
      <w:numFmt w:val="decimal"/>
      <w:lvlText w:val="%1."/>
      <w:lvlJc w:val="left"/>
      <w:pPr>
        <w:ind w:left="421" w:hanging="420"/>
      </w:p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abstractNum w:abstractNumId="2">
    <w:nsid w:val="6F4A33B1"/>
    <w:multiLevelType w:val="multilevel"/>
    <w:tmpl w:val="6F4A33B1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CE"/>
    <w:rsid w:val="00004A5B"/>
    <w:rsid w:val="000125E3"/>
    <w:rsid w:val="00025B1A"/>
    <w:rsid w:val="00055C61"/>
    <w:rsid w:val="000C14F3"/>
    <w:rsid w:val="000D49A3"/>
    <w:rsid w:val="00127E80"/>
    <w:rsid w:val="001540D8"/>
    <w:rsid w:val="001938CE"/>
    <w:rsid w:val="001A72E9"/>
    <w:rsid w:val="001D0C03"/>
    <w:rsid w:val="001E168F"/>
    <w:rsid w:val="001F0584"/>
    <w:rsid w:val="00207233"/>
    <w:rsid w:val="002814EC"/>
    <w:rsid w:val="00282664"/>
    <w:rsid w:val="002A0B04"/>
    <w:rsid w:val="002C20CA"/>
    <w:rsid w:val="002D47B1"/>
    <w:rsid w:val="0037069A"/>
    <w:rsid w:val="00413460"/>
    <w:rsid w:val="0046350D"/>
    <w:rsid w:val="004C6746"/>
    <w:rsid w:val="00560CE1"/>
    <w:rsid w:val="005A46C0"/>
    <w:rsid w:val="005B2466"/>
    <w:rsid w:val="005D3D05"/>
    <w:rsid w:val="00657D14"/>
    <w:rsid w:val="00663054"/>
    <w:rsid w:val="00692D89"/>
    <w:rsid w:val="00697C8F"/>
    <w:rsid w:val="006D2CD9"/>
    <w:rsid w:val="0070310B"/>
    <w:rsid w:val="00770740"/>
    <w:rsid w:val="007E0208"/>
    <w:rsid w:val="007F0935"/>
    <w:rsid w:val="008209C3"/>
    <w:rsid w:val="008217DC"/>
    <w:rsid w:val="00872B6D"/>
    <w:rsid w:val="00873205"/>
    <w:rsid w:val="0087751F"/>
    <w:rsid w:val="008A5A56"/>
    <w:rsid w:val="008D6CFC"/>
    <w:rsid w:val="00A027B1"/>
    <w:rsid w:val="00A32E7E"/>
    <w:rsid w:val="00A715AB"/>
    <w:rsid w:val="00B035C5"/>
    <w:rsid w:val="00B1171F"/>
    <w:rsid w:val="00B63266"/>
    <w:rsid w:val="00B9263B"/>
    <w:rsid w:val="00BB304D"/>
    <w:rsid w:val="00BB5176"/>
    <w:rsid w:val="00BC162E"/>
    <w:rsid w:val="00BC2FDD"/>
    <w:rsid w:val="00BD3AE7"/>
    <w:rsid w:val="00BE0CE7"/>
    <w:rsid w:val="00BE12EE"/>
    <w:rsid w:val="00C10AC9"/>
    <w:rsid w:val="00C16FCD"/>
    <w:rsid w:val="00C32259"/>
    <w:rsid w:val="00CB3664"/>
    <w:rsid w:val="00CF0029"/>
    <w:rsid w:val="00CF522B"/>
    <w:rsid w:val="00D4620F"/>
    <w:rsid w:val="00D95ADD"/>
    <w:rsid w:val="00DD4221"/>
    <w:rsid w:val="00DD5026"/>
    <w:rsid w:val="00DF79B3"/>
    <w:rsid w:val="00E70BD5"/>
    <w:rsid w:val="00E873D8"/>
    <w:rsid w:val="00F32E84"/>
    <w:rsid w:val="00FA6DE3"/>
    <w:rsid w:val="00FC130A"/>
    <w:rsid w:val="00FF0F06"/>
    <w:rsid w:val="6F910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3</Pages>
  <Words>193</Words>
  <Characters>1102</Characters>
  <Lines>9</Lines>
  <Paragraphs>2</Paragraphs>
  <TotalTime>2</TotalTime>
  <ScaleCrop>false</ScaleCrop>
  <LinksUpToDate>false</LinksUpToDate>
  <CharactersWithSpaces>1293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2022-03-10T09:03:00Z</dcterms:created>
  <dc:creator>user</dc:creator>
  <cp:lastModifiedBy>深几许</cp:lastModifiedBy>
  <cp:lastPrinted>2022-07-28T08:44:18Z</cp:lastPrinted>
  <dcterms:modified xsi:type="dcterms:W3CDTF">2022-07-28T08:45:28Z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D64FE4F6F90F4752ADB853D1F82A99C1</vt:lpwstr>
  </property>
</Properties>
</file>