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0624" w:type="dxa"/>
        <w:tblInd w:w="-7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3"/>
        <w:gridCol w:w="194"/>
        <w:gridCol w:w="4111"/>
        <w:gridCol w:w="3633"/>
        <w:gridCol w:w="10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</w:trPr>
        <w:tc>
          <w:tcPr>
            <w:tcW w:w="1643" w:type="dxa"/>
            <w:vMerge w:val="restart"/>
            <w:tcBorders>
              <w:top w:val="nil"/>
              <w:left w:val="nil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rPr>
                <w:rFonts w:ascii="华文中宋" w:hAnsi="华文中宋" w:eastAsia="华文中宋"/>
                <w:b/>
                <w:sz w:val="52"/>
                <w:szCs w:val="52"/>
              </w:rPr>
            </w:pPr>
            <w:r>
              <w:rPr>
                <w:rFonts w:hint="eastAsia" w:ascii="华文中宋" w:hAnsi="华文中宋" w:eastAsia="华文中宋"/>
                <w:b/>
                <w:sz w:val="52"/>
                <w:szCs w:val="52"/>
              </w:rPr>
              <w:t>天净沙系列</w:t>
            </w:r>
          </w:p>
        </w:tc>
        <w:tc>
          <w:tcPr>
            <w:tcW w:w="4305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spacing w:line="400" w:lineRule="exact"/>
              <w:rPr>
                <w:rFonts w:ascii="华文中宋" w:hAnsi="华文中宋" w:eastAsia="华文中宋"/>
                <w:b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CAT#:17-60140</w:t>
            </w:r>
          </w:p>
          <w:p>
            <w:pPr>
              <w:spacing w:line="4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低温</w:t>
            </w:r>
            <w:r>
              <w:rPr>
                <w:rFonts w:ascii="华文中宋" w:hAnsi="华文中宋" w:eastAsia="华文中宋"/>
                <w:b/>
                <w:sz w:val="28"/>
                <w:szCs w:val="28"/>
              </w:rPr>
              <w:t>运输</w:t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，-20</w:t>
            </w:r>
            <w:r>
              <w:rPr>
                <w:rFonts w:ascii="华文中宋" w:hAnsi="华文中宋" w:eastAsia="华文中宋"/>
                <w:b/>
                <w:sz w:val="28"/>
                <w:szCs w:val="28"/>
              </w:rPr>
              <w:t>℃保存</w:t>
            </w:r>
          </w:p>
        </w:tc>
        <w:tc>
          <w:tcPr>
            <w:tcW w:w="46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720" w:lineRule="auto"/>
              <w:jc w:val="right"/>
              <w:rPr>
                <w:rFonts w:ascii="华文中宋" w:hAnsi="华文中宋" w:eastAsia="华文中宋"/>
                <w:b/>
                <w:i/>
                <w:sz w:val="52"/>
                <w:szCs w:val="52"/>
              </w:rPr>
            </w:pPr>
            <w:r>
              <w:drawing>
                <wp:inline distT="0" distB="0" distL="0" distR="0">
                  <wp:extent cx="1951990" cy="499745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990" cy="499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6" w:hRule="atLeast"/>
        </w:trPr>
        <w:tc>
          <w:tcPr>
            <w:tcW w:w="1643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jc w:val="center"/>
              <w:rPr>
                <w:rFonts w:ascii="华文中宋" w:hAnsi="华文中宋" w:eastAsia="华文中宋"/>
              </w:rPr>
            </w:pPr>
          </w:p>
        </w:tc>
        <w:tc>
          <w:tcPr>
            <w:tcW w:w="8981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spacing w:line="180" w:lineRule="exact"/>
              <w:jc w:val="lef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widowControl/>
              <w:jc w:val="left"/>
              <w:rPr>
                <w:rFonts w:ascii="华文中宋" w:hAnsi="华文中宋" w:eastAsia="华文中宋"/>
                <w:b/>
                <w:sz w:val="48"/>
                <w:szCs w:val="48"/>
              </w:rPr>
            </w:pPr>
            <w:r>
              <w:rPr>
                <w:rFonts w:hint="eastAsia" w:ascii="华文中宋" w:hAnsi="华文中宋" w:eastAsia="华文中宋"/>
                <w:b/>
                <w:sz w:val="48"/>
                <w:szCs w:val="48"/>
              </w:rPr>
              <w:t>MS2噬菌体探针法qRT-PCR试剂盒</w:t>
            </w:r>
          </w:p>
          <w:p>
            <w:pPr>
              <w:ind w:right="126" w:rightChars="60"/>
              <w:jc w:val="left"/>
              <w:rPr>
                <w:rFonts w:ascii="华文中宋" w:hAnsi="华文中宋" w:eastAsia="华文中宋"/>
                <w:b/>
                <w:i/>
                <w:sz w:val="32"/>
                <w:szCs w:val="32"/>
              </w:rPr>
            </w:pPr>
            <w:r>
              <w:rPr>
                <w:rFonts w:hint="eastAsia" w:ascii="华文中宋" w:hAnsi="华文中宋" w:eastAsia="华文中宋"/>
                <w:b/>
                <w:sz w:val="48"/>
                <w:szCs w:val="48"/>
              </w:rPr>
              <w:t>MS</w:t>
            </w:r>
            <w:r>
              <w:rPr>
                <w:rFonts w:ascii="华文中宋" w:hAnsi="华文中宋" w:eastAsia="华文中宋"/>
                <w:b/>
                <w:sz w:val="48"/>
                <w:szCs w:val="48"/>
              </w:rPr>
              <w:t xml:space="preserve">2 </w:t>
            </w:r>
            <w:r>
              <w:rPr>
                <w:rFonts w:hint="eastAsia" w:ascii="华文中宋" w:hAnsi="华文中宋" w:eastAsia="华文中宋"/>
                <w:b/>
                <w:sz w:val="48"/>
                <w:szCs w:val="48"/>
              </w:rPr>
              <w:t>Phage</w:t>
            </w:r>
            <w:r>
              <w:rPr>
                <w:rFonts w:ascii="华文中宋" w:hAnsi="华文中宋" w:eastAsia="华文中宋"/>
                <w:b/>
                <w:i/>
                <w:iCs/>
                <w:sz w:val="48"/>
                <w:szCs w:val="48"/>
              </w:rPr>
              <w:t xml:space="preserve"> </w:t>
            </w:r>
            <w:r>
              <w:rPr>
                <w:rFonts w:hint="eastAsia" w:ascii="华文中宋" w:hAnsi="华文中宋" w:eastAsia="华文中宋"/>
                <w:b/>
                <w:sz w:val="48"/>
                <w:szCs w:val="48"/>
              </w:rPr>
              <w:t>Probe qRT-PCR Kit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0" w:hRule="atLeast"/>
        </w:trPr>
        <w:tc>
          <w:tcPr>
            <w:tcW w:w="164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华文中宋" w:hAnsi="华文中宋" w:eastAsia="华文中宋"/>
                <w:b/>
                <w:sz w:val="72"/>
                <w:szCs w:val="72"/>
              </w:rPr>
            </w:pPr>
          </w:p>
        </w:tc>
        <w:tc>
          <w:tcPr>
            <w:tcW w:w="89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spacing w:line="720" w:lineRule="auto"/>
              <w:jc w:val="right"/>
              <w:rPr>
                <w:rFonts w:ascii="华文中宋" w:hAnsi="华文中宋" w:eastAsia="华文中宋"/>
                <w:b/>
                <w:sz w:val="44"/>
                <w:szCs w:val="44"/>
              </w:rPr>
            </w:pPr>
            <w:r>
              <w:rPr>
                <w:rFonts w:hint="eastAsia" w:ascii="华文中宋" w:hAnsi="华文中宋" w:eastAsia="华文中宋"/>
                <w:b/>
                <w:sz w:val="44"/>
                <w:szCs w:val="44"/>
              </w:rPr>
              <w:t>使用手册V1.</w:t>
            </w:r>
            <w:r>
              <w:rPr>
                <w:rFonts w:ascii="华文中宋" w:hAnsi="华文中宋" w:eastAsia="华文中宋"/>
                <w:b/>
                <w:sz w:val="44"/>
                <w:szCs w:val="44"/>
              </w:rPr>
              <w:t>0</w:t>
            </w: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0624" w:type="dxa"/>
            <w:gridSpan w:val="5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spacing w:line="560" w:lineRule="exact"/>
              <w:jc w:val="center"/>
              <w:rPr>
                <w:rFonts w:ascii="华文中宋" w:hAnsi="华文中宋" w:eastAsia="华文中宋"/>
                <w:b/>
                <w:sz w:val="30"/>
                <w:szCs w:val="30"/>
              </w:rPr>
            </w:pPr>
            <w:r>
              <w:rPr>
                <w:rFonts w:hint="eastAsia" w:ascii="华文中宋" w:hAnsi="华文中宋" w:eastAsia="华文中宋"/>
                <w:b/>
                <w:sz w:val="30"/>
                <w:szCs w:val="30"/>
              </w:rPr>
              <w:t>江苏天净沙基因诊断技术有限公司</w:t>
            </w:r>
          </w:p>
          <w:p>
            <w:pPr>
              <w:spacing w:line="560" w:lineRule="exact"/>
              <w:jc w:val="center"/>
              <w:rPr>
                <w:rFonts w:ascii="华文中宋" w:hAnsi="华文中宋" w:eastAsia="华文中宋"/>
                <w:b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网址：</w:t>
            </w:r>
            <w:r>
              <w:fldChar w:fldCharType="begin"/>
            </w:r>
            <w:r>
              <w:instrText xml:space="preserve"> HYPERLINK "http://www.bingene.com" </w:instrText>
            </w:r>
            <w:r>
              <w:fldChar w:fldCharType="separate"/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www.bingene.com</w:t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fldChar w:fldCharType="end"/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；电话：400-</w:t>
            </w:r>
            <w:r>
              <w:rPr>
                <w:rFonts w:ascii="华文中宋" w:hAnsi="华文中宋" w:eastAsia="华文中宋"/>
                <w:b/>
                <w:sz w:val="28"/>
                <w:szCs w:val="28"/>
              </w:rPr>
              <w:t>6005850</w:t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；电邮：order@bingene.com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43" w:type="dxa"/>
          <w:trHeight w:val="570" w:hRule="atLeast"/>
          <w:jc w:val="center"/>
        </w:trPr>
        <w:tc>
          <w:tcPr>
            <w:tcW w:w="1837" w:type="dxa"/>
            <w:gridSpan w:val="2"/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  <w:b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产品及特点</w:t>
            </w:r>
          </w:p>
        </w:tc>
        <w:tc>
          <w:tcPr>
            <w:tcW w:w="7744" w:type="dxa"/>
            <w:gridSpan w:val="2"/>
          </w:tcPr>
          <w:p>
            <w:pPr>
              <w:widowControl/>
              <w:spacing w:line="360" w:lineRule="auto"/>
              <w:ind w:firstLine="420" w:firstLineChars="200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大肠杆菌MS2噬菌体是二十面体的单链正义RNA病毒，可感染大肠杆菌和肠杆菌科的其他成员。MS2噬菌体属于轻巧病毒(Levivirus)家族的成员，其中包括噬菌体f2、噬菌体Qβ、噬菌体R17和噬菌体GA。</w:t>
            </w:r>
            <w:r>
              <w:rPr>
                <w:rFonts w:ascii="华文中宋" w:hAnsi="华文中宋" w:eastAsia="华文中宋"/>
                <w:szCs w:val="21"/>
              </w:rPr>
              <w:t>其基因组含有3569个核苷酸，编码</w:t>
            </w:r>
            <w:r>
              <w:rPr>
                <w:rFonts w:hint="eastAsia" w:ascii="华文中宋" w:hAnsi="华文中宋" w:eastAsia="华文中宋"/>
                <w:szCs w:val="21"/>
              </w:rPr>
              <w:t>成熟</w:t>
            </w:r>
            <w:r>
              <w:rPr>
                <w:rFonts w:ascii="华文中宋" w:hAnsi="华文中宋" w:eastAsia="华文中宋"/>
                <w:szCs w:val="21"/>
              </w:rPr>
              <w:t>酶蛋白、衣壳蛋白、复制酶蛋白和裂解蛋白</w:t>
            </w:r>
            <w:r>
              <w:rPr>
                <w:rFonts w:hint="eastAsia" w:ascii="华文中宋" w:hAnsi="华文中宋" w:eastAsia="华文中宋"/>
                <w:szCs w:val="21"/>
              </w:rPr>
              <w:t>四种蛋白</w:t>
            </w:r>
            <w:r>
              <w:rPr>
                <w:rFonts w:ascii="华文中宋" w:hAnsi="华文中宋" w:eastAsia="华文中宋"/>
                <w:szCs w:val="21"/>
              </w:rPr>
              <w:t>。与其组装相关的蛋白为成熟酶蛋白和衣壳蛋白</w:t>
            </w:r>
            <w:r>
              <w:rPr>
                <w:rFonts w:hint="eastAsia" w:ascii="华文中宋" w:hAnsi="华文中宋" w:eastAsia="华文中宋"/>
                <w:szCs w:val="21"/>
              </w:rPr>
              <w:t>。今年，MS2噬菌体常用于构建RNA诊断产品用的阳性质控品。因此快速检测MS2噬菌体</w:t>
            </w:r>
            <w:r>
              <w:rPr>
                <w:rFonts w:ascii="华文中宋" w:hAnsi="华文中宋" w:eastAsia="华文中宋"/>
                <w:szCs w:val="21"/>
              </w:rPr>
              <w:t>具有重要意义</w:t>
            </w:r>
            <w:r>
              <w:rPr>
                <w:rFonts w:hint="eastAsia" w:ascii="华文中宋" w:hAnsi="华文中宋" w:eastAsia="华文中宋"/>
                <w:szCs w:val="21"/>
              </w:rPr>
              <w:t>。本产品就是以探针</w:t>
            </w:r>
            <w:r>
              <w:rPr>
                <w:rFonts w:ascii="华文中宋" w:hAnsi="华文中宋" w:eastAsia="华文中宋"/>
                <w:szCs w:val="21"/>
              </w:rPr>
              <w:t>法</w:t>
            </w:r>
            <w:r>
              <w:rPr>
                <w:rFonts w:hint="eastAsia" w:ascii="华文中宋" w:hAnsi="华文中宋" w:eastAsia="华文中宋"/>
                <w:szCs w:val="21"/>
              </w:rPr>
              <w:t>qRT-PCR技术为基础开发的专门检测MS2噬菌体的试剂盒，它具有下列特点：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即开即用，用户只需要提供样品RNA模板。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引物和</w:t>
            </w:r>
            <w:r>
              <w:rPr>
                <w:rFonts w:ascii="华文中宋" w:hAnsi="华文中宋" w:eastAsia="华文中宋"/>
                <w:szCs w:val="21"/>
              </w:rPr>
              <w:t>探针</w:t>
            </w:r>
            <w:r>
              <w:rPr>
                <w:rFonts w:hint="eastAsia" w:ascii="华文中宋" w:hAnsi="华文中宋" w:eastAsia="华文中宋"/>
                <w:szCs w:val="21"/>
              </w:rPr>
              <w:t>经过优化，分析灵敏性高，可以达到1</w:t>
            </w:r>
            <w:r>
              <w:rPr>
                <w:rFonts w:ascii="华文中宋" w:hAnsi="华文中宋" w:eastAsia="华文中宋"/>
                <w:szCs w:val="21"/>
              </w:rPr>
              <w:t>00</w:t>
            </w:r>
            <w:r>
              <w:rPr>
                <w:rFonts w:hint="eastAsia" w:ascii="华文中宋" w:hAnsi="华文中宋" w:eastAsia="华文中宋"/>
                <w:szCs w:val="21"/>
              </w:rPr>
              <w:t>拷贝/</w:t>
            </w:r>
            <w:r>
              <w:rPr>
                <w:rFonts w:hint="eastAsia" w:ascii="华文中宋" w:hAnsi="华文中宋" w:eastAsia="华文中宋"/>
                <w:bCs/>
                <w:szCs w:val="21"/>
                <w:lang w:val="en-US" w:eastAsia="zh-CN"/>
              </w:rPr>
              <w:t>反应</w:t>
            </w:r>
            <w:r>
              <w:rPr>
                <w:rFonts w:ascii="华文中宋" w:hAnsi="华文中宋" w:eastAsia="华文中宋"/>
                <w:szCs w:val="21"/>
              </w:rPr>
              <w:t>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提供阳性对照和内参，便于排除假阴性结果。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特异性高，引物是根据MS2噬菌体RNA高度保守区设计，不会跟其他生物的RNA发生交叉反应。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既可用于定性检测，又可用于定量检测。用于定量检测时线性范围至少为5各数量级。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本产品足够50次20</w:t>
            </w:r>
            <w:r>
              <w:rPr>
                <w:rFonts w:ascii="华文中宋" w:hAnsi="华文中宋" w:eastAsia="华文中宋"/>
                <w:bCs/>
                <w:szCs w:val="21"/>
              </w:rPr>
              <w:t>μL</w:t>
            </w:r>
            <w:r>
              <w:rPr>
                <w:rFonts w:hint="eastAsia" w:ascii="华文中宋" w:hAnsi="华文中宋" w:eastAsia="华文中宋"/>
                <w:bCs/>
                <w:szCs w:val="21"/>
              </w:rPr>
              <w:t>体系的探针法RT-PCR反应。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本产品只</w:t>
            </w:r>
            <w:r>
              <w:rPr>
                <w:rFonts w:ascii="华文中宋" w:hAnsi="华文中宋" w:eastAsia="华文中宋"/>
                <w:szCs w:val="21"/>
              </w:rPr>
              <w:t>能用于科研</w:t>
            </w:r>
            <w:r>
              <w:rPr>
                <w:rFonts w:hint="eastAsia" w:ascii="华文中宋" w:hAnsi="华文中宋" w:eastAsia="华文中宋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43" w:type="dxa"/>
          <w:trHeight w:val="2821" w:hRule="atLeast"/>
          <w:jc w:val="center"/>
        </w:trPr>
        <w:tc>
          <w:tcPr>
            <w:tcW w:w="1837" w:type="dxa"/>
            <w:gridSpan w:val="2"/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规格及成分</w:t>
            </w:r>
          </w:p>
        </w:tc>
        <w:tc>
          <w:tcPr>
            <w:tcW w:w="7744" w:type="dxa"/>
            <w:gridSpan w:val="2"/>
          </w:tcPr>
          <w:p>
            <w:pPr>
              <w:spacing w:line="360" w:lineRule="auto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本产品使用五孔盒包装</w:t>
            </w:r>
          </w:p>
          <w:tbl>
            <w:tblPr>
              <w:tblStyle w:val="5"/>
              <w:tblW w:w="7432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048"/>
              <w:gridCol w:w="1642"/>
              <w:gridCol w:w="900"/>
              <w:gridCol w:w="184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3048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成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分</w:t>
                  </w:r>
                </w:p>
              </w:tc>
              <w:tc>
                <w:tcPr>
                  <w:tcW w:w="1642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编号</w:t>
                  </w:r>
                </w:p>
              </w:tc>
              <w:tc>
                <w:tcPr>
                  <w:tcW w:w="900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规格</w:t>
                  </w:r>
                </w:p>
              </w:tc>
              <w:tc>
                <w:tcPr>
                  <w:tcW w:w="1842" w:type="dxa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包装材料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3048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探针法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qRT-PCR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缓冲液</w:t>
                  </w:r>
                </w:p>
              </w:tc>
              <w:tc>
                <w:tcPr>
                  <w:tcW w:w="1642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9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90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504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a</w:t>
                  </w:r>
                </w:p>
              </w:tc>
              <w:tc>
                <w:tcPr>
                  <w:tcW w:w="900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500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 xml:space="preserve"> 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μL</w:t>
                  </w:r>
                </w:p>
              </w:tc>
              <w:tc>
                <w:tcPr>
                  <w:tcW w:w="1842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0.5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mL蓝盖管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3048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探针法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qRT-PCR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酶混合液</w:t>
                  </w:r>
                </w:p>
              </w:tc>
              <w:tc>
                <w:tcPr>
                  <w:tcW w:w="1642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hint="eastAsia" w:ascii="华文中宋" w:hAnsi="华文中宋" w:eastAsia="华文中宋"/>
                      <w:bCs/>
                      <w:szCs w:val="21"/>
                      <w:highlight w:val="yellow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9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90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504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b</w:t>
                  </w:r>
                </w:p>
              </w:tc>
              <w:tc>
                <w:tcPr>
                  <w:tcW w:w="900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100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 xml:space="preserve"> 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μL</w:t>
                  </w:r>
                </w:p>
              </w:tc>
              <w:tc>
                <w:tcPr>
                  <w:tcW w:w="1842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hint="eastAsia"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0.5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mL红盖管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3048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荧光PCR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专用模板稀释液</w:t>
                  </w:r>
                </w:p>
              </w:tc>
              <w:tc>
                <w:tcPr>
                  <w:tcW w:w="1642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1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80701</w:t>
                  </w:r>
                </w:p>
              </w:tc>
              <w:tc>
                <w:tcPr>
                  <w:tcW w:w="900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1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 xml:space="preserve"> mL</w:t>
                  </w:r>
                </w:p>
              </w:tc>
              <w:tc>
                <w:tcPr>
                  <w:tcW w:w="1842" w:type="dxa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1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.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5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 xml:space="preserve"> mL绿盖管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3048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MS2噬菌体RT-PCR引物-探针</w:t>
                  </w:r>
                  <w:r>
                    <w:rPr>
                      <w:rFonts w:hint="eastAsia" w:ascii="华文中宋" w:hAnsi="华文中宋" w:eastAsia="华文中宋"/>
                      <w:szCs w:val="21"/>
                      <w:lang w:val="en-US" w:eastAsia="zh-CN"/>
                    </w:rPr>
                    <w:t>干粉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（含内参探针）</w:t>
                  </w:r>
                </w:p>
              </w:tc>
              <w:tc>
                <w:tcPr>
                  <w:tcW w:w="1642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yp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1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lang w:val="en-US" w:eastAsia="zh-CN"/>
                    </w:rPr>
                    <w:t>7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-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60140</w:t>
                  </w:r>
                </w:p>
              </w:tc>
              <w:tc>
                <w:tcPr>
                  <w:tcW w:w="900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hint="default" w:ascii="华文中宋" w:hAnsi="华文中宋" w:eastAsia="华文中宋"/>
                      <w:bCs/>
                      <w:szCs w:val="21"/>
                      <w:lang w:val="en-US" w:eastAsia="zh-CN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  <w:lang w:val="en-US" w:eastAsia="zh-CN"/>
                    </w:rPr>
                    <w:t>50次</w:t>
                  </w:r>
                  <w:bookmarkStart w:id="0" w:name="_GoBack"/>
                  <w:bookmarkEnd w:id="0"/>
                </w:p>
              </w:tc>
              <w:tc>
                <w:tcPr>
                  <w:tcW w:w="1842" w:type="dxa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0.5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m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L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棕色管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3048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MS2噬菌体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阳性对照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(1×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10E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7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拷贝/μL)</w:t>
                  </w:r>
                </w:p>
              </w:tc>
              <w:tc>
                <w:tcPr>
                  <w:tcW w:w="1642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 w:cs="Arial"/>
                      <w:color w:val="000000"/>
                      <w:kern w:val="0"/>
                      <w:szCs w:val="21"/>
                      <w:shd w:val="clear" w:color="auto" w:fill="FFFFFF"/>
                      <w:lang w:val="en-US" w:eastAsia="zh-CN"/>
                    </w:rPr>
                    <w:t>p</w:t>
                  </w:r>
                  <w:r>
                    <w:rPr>
                      <w:rFonts w:hint="eastAsia" w:ascii="华文中宋" w:hAnsi="华文中宋" w:eastAsia="华文中宋" w:cs="Arial"/>
                      <w:color w:val="000000"/>
                      <w:kern w:val="0"/>
                      <w:szCs w:val="21"/>
                      <w:shd w:val="clear" w:color="auto" w:fill="FFFFFF"/>
                    </w:rPr>
                    <w:t>c</w:t>
                  </w:r>
                  <w:r>
                    <w:rPr>
                      <w:rFonts w:hint="eastAsia" w:ascii="华文中宋" w:hAnsi="华文中宋" w:eastAsia="华文中宋" w:cs="Arial"/>
                      <w:color w:val="000000"/>
                      <w:kern w:val="0"/>
                      <w:szCs w:val="21"/>
                      <w:shd w:val="clear" w:color="auto" w:fill="FFFFFF"/>
                      <w:lang w:val="en-US" w:eastAsia="zh-CN"/>
                    </w:rPr>
                    <w:t>15-</w:t>
                  </w:r>
                  <w:r>
                    <w:rPr>
                      <w:rFonts w:hint="eastAsia" w:ascii="华文中宋" w:hAnsi="华文中宋" w:eastAsia="华文中宋" w:cs="Arial"/>
                      <w:color w:val="000000"/>
                      <w:kern w:val="0"/>
                      <w:szCs w:val="21"/>
                      <w:shd w:val="clear" w:color="auto" w:fill="FFFFFF"/>
                    </w:rPr>
                    <w:t>60140</w:t>
                  </w:r>
                  <w:r>
                    <w:rPr>
                      <w:rFonts w:ascii="华文中宋" w:hAnsi="华文中宋" w:eastAsia="华文中宋" w:cs="Arial"/>
                      <w:color w:val="000000"/>
                      <w:kern w:val="0"/>
                      <w:szCs w:val="21"/>
                      <w:shd w:val="clear" w:color="auto" w:fill="FFFFFF"/>
                    </w:rPr>
                    <w:t xml:space="preserve"> </w:t>
                  </w:r>
                </w:p>
              </w:tc>
              <w:tc>
                <w:tcPr>
                  <w:tcW w:w="900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red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50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 xml:space="preserve"> 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μL</w:t>
                  </w:r>
                </w:p>
              </w:tc>
              <w:tc>
                <w:tcPr>
                  <w:tcW w:w="1842" w:type="dxa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0.5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mL黄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盖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3048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MS2噬菌体</w:t>
                  </w:r>
                  <w:r>
                    <w:rPr>
                      <w:rFonts w:ascii="华文中宋" w:hAnsi="华文中宋" w:eastAsia="华文中宋" w:cs="Arial"/>
                      <w:color w:val="000000"/>
                      <w:kern w:val="0"/>
                      <w:szCs w:val="21"/>
                      <w:shd w:val="clear" w:color="auto" w:fill="FFFFFF"/>
                    </w:rPr>
                    <w:t>RT-PCR</w:t>
                  </w:r>
                  <w:r>
                    <w:rPr>
                      <w:rFonts w:hint="eastAsia" w:ascii="华文中宋" w:hAnsi="华文中宋" w:eastAsia="华文中宋" w:cs="Arial"/>
                      <w:color w:val="000000"/>
                      <w:kern w:val="0"/>
                      <w:szCs w:val="21"/>
                      <w:shd w:val="clear" w:color="auto" w:fill="FFFFFF"/>
                    </w:rPr>
                    <w:t>内参</w:t>
                  </w:r>
                  <w:r>
                    <w:rPr>
                      <w:rFonts w:ascii="华文中宋" w:hAnsi="华文中宋" w:eastAsia="华文中宋" w:cs="Arial"/>
                      <w:color w:val="000000"/>
                      <w:kern w:val="0"/>
                      <w:szCs w:val="21"/>
                      <w:shd w:val="clear" w:color="auto" w:fill="FFFFFF"/>
                    </w:rPr>
                    <w:t>(1×</w:t>
                  </w:r>
                  <w:r>
                    <w:rPr>
                      <w:rFonts w:hint="eastAsia" w:ascii="华文中宋" w:hAnsi="华文中宋" w:eastAsia="华文中宋" w:cs="Arial"/>
                      <w:color w:val="000000"/>
                      <w:kern w:val="0"/>
                      <w:szCs w:val="21"/>
                      <w:shd w:val="clear" w:color="auto" w:fill="FFFFFF"/>
                    </w:rPr>
                    <w:t>10E</w:t>
                  </w:r>
                  <w:r>
                    <w:rPr>
                      <w:rFonts w:ascii="华文中宋" w:hAnsi="华文中宋" w:eastAsia="华文中宋" w:cs="Arial"/>
                      <w:color w:val="000000"/>
                      <w:kern w:val="0"/>
                      <w:szCs w:val="21"/>
                      <w:shd w:val="clear" w:color="auto" w:fill="FFFFFF"/>
                    </w:rPr>
                    <w:t>4</w:t>
                  </w:r>
                  <w:r>
                    <w:rPr>
                      <w:rFonts w:hint="eastAsia" w:ascii="华文中宋" w:hAnsi="华文中宋" w:eastAsia="华文中宋" w:cs="Arial"/>
                      <w:color w:val="000000"/>
                      <w:kern w:val="0"/>
                      <w:szCs w:val="21"/>
                      <w:shd w:val="clear" w:color="auto" w:fill="FFFFFF"/>
                    </w:rPr>
                    <w:t>拷贝/μL)</w:t>
                  </w:r>
                </w:p>
              </w:tc>
              <w:tc>
                <w:tcPr>
                  <w:tcW w:w="1642" w:type="dxa"/>
                  <w:vAlign w:val="center"/>
                </w:tcPr>
                <w:p>
                  <w:pPr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  <w:lang w:val="en-US" w:eastAsia="zh-CN"/>
                    </w:rPr>
                    <w:t>i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cpc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lang w:val="en-US" w:eastAsia="zh-CN"/>
                    </w:rPr>
                    <w:t>17-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60140</w:t>
                  </w:r>
                </w:p>
              </w:tc>
              <w:tc>
                <w:tcPr>
                  <w:tcW w:w="900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red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  <w:lang w:val="en-US" w:eastAsia="zh-CN"/>
                    </w:rPr>
                    <w:t>2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50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 xml:space="preserve"> 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μL</w:t>
                  </w:r>
                </w:p>
              </w:tc>
              <w:tc>
                <w:tcPr>
                  <w:tcW w:w="1842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0.5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m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L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白盖管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3048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使用手册</w:t>
                  </w:r>
                </w:p>
              </w:tc>
              <w:tc>
                <w:tcPr>
                  <w:tcW w:w="1642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17-60140sc</w:t>
                  </w:r>
                </w:p>
              </w:tc>
              <w:tc>
                <w:tcPr>
                  <w:tcW w:w="900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1份</w:t>
                  </w:r>
                </w:p>
              </w:tc>
              <w:tc>
                <w:tcPr>
                  <w:tcW w:w="1842" w:type="dxa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无</w:t>
                  </w:r>
                </w:p>
              </w:tc>
            </w:tr>
          </w:tbl>
          <w:p>
            <w:pPr>
              <w:spacing w:line="360" w:lineRule="auto"/>
              <w:rPr>
                <w:rFonts w:hint="eastAsia"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注意：引物-探针干粉</w:t>
            </w:r>
            <w:r>
              <w:rPr>
                <w:rFonts w:hint="eastAsia" w:ascii="华文中宋" w:hAnsi="华文中宋" w:eastAsia="华文中宋"/>
                <w:szCs w:val="21"/>
                <w:highlight w:val="none"/>
                <w:lang w:val="en-US" w:eastAsia="zh-CN"/>
              </w:rPr>
              <w:t>(</w:t>
            </w:r>
            <w:r>
              <w:rPr>
                <w:rFonts w:hint="eastAsia" w:ascii="华文中宋" w:hAnsi="华文中宋" w:eastAsia="华文中宋"/>
                <w:szCs w:val="21"/>
              </w:rPr>
              <w:t>含内参探针</w:t>
            </w:r>
            <w:r>
              <w:rPr>
                <w:rFonts w:hint="eastAsia" w:ascii="华文中宋" w:hAnsi="华文中宋" w:eastAsia="华文中宋"/>
                <w:szCs w:val="21"/>
                <w:lang w:val="en-US" w:eastAsia="zh-CN"/>
              </w:rPr>
              <w:t>)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在使用前需要短暂离心，然后在离心管中加入</w:t>
            </w:r>
            <w:r>
              <w:rPr>
                <w:rFonts w:hint="eastAsia" w:ascii="华文中宋" w:hAnsi="华文中宋" w:eastAsia="华文中宋"/>
                <w:szCs w:val="21"/>
                <w:highlight w:val="none"/>
                <w:lang w:val="en-US" w:eastAsia="zh-CN"/>
              </w:rPr>
              <w:t>220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uL的超纯水充分混匀</w:t>
            </w:r>
            <w:r>
              <w:rPr>
                <w:rFonts w:hint="eastAsia" w:ascii="华文中宋" w:hAnsi="华文中宋" w:eastAsia="华文中宋"/>
                <w:szCs w:val="21"/>
                <w:highlight w:val="none"/>
                <w:lang w:val="en-US" w:eastAsia="zh-CN"/>
              </w:rPr>
              <w:t>后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再使用，未用完的需要-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20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℃保存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43" w:type="dxa"/>
          <w:trHeight w:val="453" w:hRule="atLeast"/>
          <w:jc w:val="center"/>
        </w:trPr>
        <w:tc>
          <w:tcPr>
            <w:tcW w:w="1837" w:type="dxa"/>
            <w:gridSpan w:val="2"/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运输及保存</w:t>
            </w:r>
          </w:p>
        </w:tc>
        <w:tc>
          <w:tcPr>
            <w:tcW w:w="7744" w:type="dxa"/>
            <w:gridSpan w:val="2"/>
            <w:vAlign w:val="center"/>
          </w:tcPr>
          <w:p>
            <w:pPr>
              <w:spacing w:line="360" w:lineRule="auto"/>
              <w:rPr>
                <w:rFonts w:ascii="华文中宋" w:hAnsi="华文中宋" w:eastAsia="华文中宋"/>
                <w:b/>
                <w:spacing w:val="-20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低温运输，-20℃</w:t>
            </w:r>
            <w:r>
              <w:rPr>
                <w:rFonts w:ascii="华文中宋" w:hAnsi="华文中宋" w:eastAsia="华文中宋"/>
                <w:szCs w:val="21"/>
              </w:rPr>
              <w:t>保存，保存期限为</w:t>
            </w:r>
            <w:r>
              <w:rPr>
                <w:rFonts w:hint="eastAsia" w:ascii="华文中宋" w:hAnsi="华文中宋" w:eastAsia="华文中宋"/>
                <w:szCs w:val="21"/>
              </w:rPr>
              <w:t>12</w:t>
            </w:r>
            <w:r>
              <w:rPr>
                <w:rFonts w:ascii="华文中宋" w:hAnsi="华文中宋" w:eastAsia="华文中宋"/>
                <w:szCs w:val="21"/>
              </w:rPr>
              <w:t>个月。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43" w:type="dxa"/>
          <w:trHeight w:val="533" w:hRule="atLeast"/>
          <w:jc w:val="center"/>
        </w:trPr>
        <w:tc>
          <w:tcPr>
            <w:tcW w:w="1837" w:type="dxa"/>
            <w:gridSpan w:val="2"/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  <w:b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自备试剂</w:t>
            </w:r>
          </w:p>
        </w:tc>
        <w:tc>
          <w:tcPr>
            <w:tcW w:w="7744" w:type="dxa"/>
            <w:gridSpan w:val="2"/>
            <w:vAlign w:val="center"/>
          </w:tcPr>
          <w:p>
            <w:p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样品RNA</w:t>
            </w:r>
            <w:r>
              <w:rPr>
                <w:rFonts w:ascii="华文中宋" w:hAnsi="华文中宋" w:eastAsia="华文中宋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43" w:type="dxa"/>
          <w:trHeight w:val="522" w:hRule="atLeast"/>
          <w:jc w:val="center"/>
        </w:trPr>
        <w:tc>
          <w:tcPr>
            <w:tcW w:w="1837" w:type="dxa"/>
            <w:gridSpan w:val="2"/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使用方法</w:t>
            </w:r>
          </w:p>
        </w:tc>
        <w:tc>
          <w:tcPr>
            <w:tcW w:w="7744" w:type="dxa"/>
            <w:gridSpan w:val="2"/>
          </w:tcPr>
          <w:p>
            <w:p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b/>
                <w:szCs w:val="21"/>
              </w:rPr>
              <w:t>一、稀释含内参的标准曲线</w:t>
            </w:r>
            <w:r>
              <w:rPr>
                <w:rFonts w:ascii="华文中宋" w:hAnsi="华文中宋" w:eastAsia="华文中宋"/>
                <w:b/>
                <w:szCs w:val="21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</w:rPr>
              <w:t>（以阳性对照10</w:t>
            </w:r>
            <w:r>
              <w:rPr>
                <w:rFonts w:ascii="华文中宋" w:hAnsi="华文中宋" w:eastAsia="华文中宋"/>
                <w:szCs w:val="21"/>
              </w:rPr>
              <w:t>E1</w:t>
            </w:r>
            <w:r>
              <w:rPr>
                <w:rFonts w:hint="eastAsia" w:ascii="华文中宋" w:hAnsi="华文中宋" w:eastAsia="华文中宋"/>
                <w:szCs w:val="21"/>
              </w:rPr>
              <w:t>-10E</w:t>
            </w:r>
            <w:r>
              <w:rPr>
                <w:rFonts w:ascii="华文中宋" w:hAnsi="华文中宋" w:eastAsia="华文中宋"/>
                <w:szCs w:val="21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</w:rPr>
              <w:t>拷贝/μL这6个10倍稀释度和内参固定在1</w:t>
            </w:r>
            <w:r>
              <w:rPr>
                <w:rFonts w:ascii="华文中宋" w:hAnsi="华文中宋" w:eastAsia="华文中宋"/>
                <w:szCs w:val="21"/>
              </w:rPr>
              <w:t>0</w:t>
            </w:r>
            <w:r>
              <w:rPr>
                <w:rFonts w:hint="eastAsia" w:ascii="华文中宋" w:hAnsi="华文中宋" w:eastAsia="华文中宋"/>
                <w:szCs w:val="21"/>
              </w:rPr>
              <w:t>E</w:t>
            </w:r>
            <w:r>
              <w:rPr>
                <w:rFonts w:hint="eastAsia" w:ascii="华文中宋" w:hAnsi="华文中宋" w:eastAsia="华文中宋"/>
                <w:szCs w:val="21"/>
                <w:lang w:val="en-US" w:eastAsia="zh-CN"/>
              </w:rPr>
              <w:t>3</w:t>
            </w:r>
            <w:r>
              <w:rPr>
                <w:rFonts w:hint="eastAsia" w:ascii="华文中宋" w:hAnsi="华文中宋" w:eastAsia="华文中宋"/>
                <w:szCs w:val="21"/>
              </w:rPr>
              <w:t>拷贝/μL为例）。由于标准品浓度非常高，因此下列稀释操作一定要在独立的区域进行，千万不能污染样品或本试剂盒的其他成分）。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标记</w:t>
            </w:r>
            <w:r>
              <w:rPr>
                <w:rFonts w:ascii="华文中宋" w:hAnsi="华文中宋" w:eastAsia="华文中宋"/>
                <w:szCs w:val="21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</w:rPr>
              <w:t>个离心管，分别为</w:t>
            </w:r>
            <w:r>
              <w:rPr>
                <w:rFonts w:ascii="华文中宋" w:hAnsi="华文中宋" w:eastAsia="华文中宋"/>
                <w:szCs w:val="21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</w:rPr>
              <w:t>，</w:t>
            </w:r>
            <w:r>
              <w:rPr>
                <w:rFonts w:ascii="华文中宋" w:hAnsi="华文中宋" w:eastAsia="华文中宋"/>
                <w:szCs w:val="21"/>
              </w:rPr>
              <w:t>5</w:t>
            </w:r>
            <w:r>
              <w:rPr>
                <w:rFonts w:hint="eastAsia" w:ascii="华文中宋" w:hAnsi="华文中宋" w:eastAsia="华文中宋"/>
                <w:szCs w:val="21"/>
              </w:rPr>
              <w:t>，</w:t>
            </w:r>
            <w:r>
              <w:rPr>
                <w:rFonts w:ascii="华文中宋" w:hAnsi="华文中宋" w:eastAsia="华文中宋"/>
                <w:szCs w:val="21"/>
              </w:rPr>
              <w:t>4</w:t>
            </w:r>
            <w:r>
              <w:rPr>
                <w:rFonts w:hint="eastAsia" w:ascii="华文中宋" w:hAnsi="华文中宋" w:eastAsia="华文中宋"/>
                <w:szCs w:val="21"/>
              </w:rPr>
              <w:t>，</w:t>
            </w:r>
            <w:r>
              <w:rPr>
                <w:rFonts w:ascii="华文中宋" w:hAnsi="华文中宋" w:eastAsia="华文中宋"/>
                <w:szCs w:val="21"/>
              </w:rPr>
              <w:t>3</w:t>
            </w:r>
            <w:r>
              <w:rPr>
                <w:rFonts w:hint="eastAsia" w:ascii="华文中宋" w:hAnsi="华文中宋" w:eastAsia="华文中宋"/>
                <w:szCs w:val="21"/>
              </w:rPr>
              <w:t>，</w:t>
            </w:r>
            <w:r>
              <w:rPr>
                <w:rFonts w:ascii="华文中宋" w:hAnsi="华文中宋" w:eastAsia="华文中宋"/>
                <w:szCs w:val="21"/>
              </w:rPr>
              <w:t>2</w:t>
            </w:r>
            <w:r>
              <w:rPr>
                <w:rFonts w:hint="eastAsia" w:ascii="华文中宋" w:hAnsi="华文中宋" w:eastAsia="华文中宋"/>
                <w:szCs w:val="21"/>
              </w:rPr>
              <w:t>，</w:t>
            </w:r>
            <w:r>
              <w:rPr>
                <w:rFonts w:ascii="华文中宋" w:hAnsi="华文中宋" w:eastAsia="华文中宋"/>
                <w:szCs w:val="21"/>
              </w:rPr>
              <w:t>1</w:t>
            </w:r>
            <w:r>
              <w:rPr>
                <w:rFonts w:hint="eastAsia" w:ascii="华文中宋" w:hAnsi="华文中宋" w:eastAsia="华文中宋"/>
                <w:szCs w:val="21"/>
              </w:rPr>
              <w:t>，0。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在0号管中加入</w:t>
            </w:r>
            <w:r>
              <w:rPr>
                <w:rFonts w:ascii="华文中宋" w:hAnsi="华文中宋" w:eastAsia="华文中宋"/>
                <w:szCs w:val="21"/>
              </w:rPr>
              <w:t>280</w:t>
            </w:r>
            <w:r>
              <w:rPr>
                <w:rFonts w:hint="eastAsia" w:ascii="华文中宋" w:hAnsi="华文中宋" w:eastAsia="华文中宋"/>
                <w:szCs w:val="21"/>
              </w:rPr>
              <w:t>μL荧光PCR</w:t>
            </w:r>
            <w:r>
              <w:rPr>
                <w:rFonts w:ascii="华文中宋" w:hAnsi="华文中宋" w:eastAsia="华文中宋"/>
                <w:szCs w:val="21"/>
              </w:rPr>
              <w:t>专用模板稀释液</w:t>
            </w:r>
            <w:r>
              <w:rPr>
                <w:rFonts w:hint="eastAsia" w:ascii="华文中宋" w:hAnsi="华文中宋" w:eastAsia="华文中宋"/>
                <w:szCs w:val="21"/>
              </w:rPr>
              <w:t>，3</w:t>
            </w:r>
            <w:r>
              <w:rPr>
                <w:rFonts w:ascii="华文中宋" w:hAnsi="华文中宋" w:eastAsia="华文中宋"/>
                <w:szCs w:val="21"/>
              </w:rPr>
              <w:t>5</w:t>
            </w:r>
            <w:r>
              <w:rPr>
                <w:rFonts w:hint="eastAsia" w:ascii="华文中宋" w:hAnsi="华文中宋" w:eastAsia="华文中宋"/>
                <w:szCs w:val="21"/>
              </w:rPr>
              <w:t>μL</w:t>
            </w:r>
            <w:r>
              <w:rPr>
                <w:rFonts w:hint="eastAsia" w:ascii="华文中宋" w:hAnsi="华文中宋" w:eastAsia="华文中宋" w:cs="Arial"/>
                <w:color w:val="000000"/>
                <w:kern w:val="0"/>
                <w:szCs w:val="21"/>
                <w:shd w:val="clear" w:color="auto" w:fill="FFFFFF"/>
              </w:rPr>
              <w:t>本试剂盒提供的内参，震荡一分钟混匀。内参的浓度为1</w:t>
            </w:r>
            <w:r>
              <w:rPr>
                <w:rFonts w:ascii="华文中宋" w:hAnsi="华文中宋" w:eastAsia="华文中宋" w:cs="Arial"/>
                <w:color w:val="000000"/>
                <w:kern w:val="0"/>
                <w:szCs w:val="21"/>
                <w:shd w:val="clear" w:color="auto" w:fill="FFFFFF"/>
              </w:rPr>
              <w:t>111</w:t>
            </w:r>
            <w:r>
              <w:rPr>
                <w:rFonts w:hint="eastAsia" w:ascii="华文中宋" w:hAnsi="华文中宋" w:eastAsia="华文中宋" w:cs="Arial"/>
                <w:color w:val="000000"/>
                <w:kern w:val="0"/>
                <w:szCs w:val="21"/>
                <w:shd w:val="clear" w:color="auto" w:fill="FFFFFF"/>
              </w:rPr>
              <w:t>拷贝/</w:t>
            </w:r>
            <w:r>
              <w:rPr>
                <w:rFonts w:hint="eastAsia" w:ascii="华文中宋" w:hAnsi="华文中宋" w:eastAsia="华文中宋"/>
                <w:szCs w:val="21"/>
              </w:rPr>
              <w:t>μL。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用带芯枪头分别将上步得到的混合液按</w:t>
            </w:r>
            <w:r>
              <w:rPr>
                <w:rFonts w:ascii="华文中宋" w:hAnsi="华文中宋" w:eastAsia="华文中宋"/>
                <w:szCs w:val="21"/>
              </w:rPr>
              <w:t>45</w:t>
            </w:r>
            <w:r>
              <w:rPr>
                <w:rFonts w:hint="eastAsia" w:ascii="华文中宋" w:hAnsi="华文中宋" w:eastAsia="华文中宋"/>
                <w:szCs w:val="21"/>
              </w:rPr>
              <w:t>μL/管加入到标记的1</w:t>
            </w:r>
            <w:r>
              <w:rPr>
                <w:rFonts w:ascii="华文中宋" w:hAnsi="华文中宋" w:eastAsia="华文中宋"/>
                <w:szCs w:val="21"/>
              </w:rPr>
              <w:t>-</w:t>
            </w:r>
            <w:r>
              <w:rPr>
                <w:rFonts w:hint="eastAsia" w:ascii="华文中宋" w:hAnsi="华文中宋" w:eastAsia="华文中宋"/>
                <w:szCs w:val="21"/>
              </w:rPr>
              <w:t>6号管中，每管中含内参5</w:t>
            </w:r>
            <w:r>
              <w:rPr>
                <w:rFonts w:ascii="华文中宋" w:hAnsi="华文中宋" w:eastAsia="华文中宋"/>
                <w:szCs w:val="21"/>
              </w:rPr>
              <w:t>0000</w:t>
            </w:r>
            <w:r>
              <w:rPr>
                <w:rFonts w:hint="eastAsia" w:ascii="华文中宋" w:hAnsi="华文中宋" w:eastAsia="华文中宋"/>
                <w:szCs w:val="21"/>
              </w:rPr>
              <w:t>拷贝。最好用带芯枪头（下同）</w:t>
            </w:r>
            <w:r>
              <w:rPr>
                <w:rFonts w:ascii="华文中宋" w:hAnsi="华文中宋" w:eastAsia="华文中宋"/>
                <w:szCs w:val="21"/>
              </w:rPr>
              <w:t>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在</w:t>
            </w:r>
            <w:r>
              <w:rPr>
                <w:rFonts w:ascii="华文中宋" w:hAnsi="华文中宋" w:eastAsia="华文中宋"/>
                <w:szCs w:val="21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</w:rPr>
              <w:t xml:space="preserve">号管中加入5 μL </w:t>
            </w:r>
            <w:r>
              <w:rPr>
                <w:rFonts w:ascii="华文中宋" w:hAnsi="华文中宋" w:eastAsia="华文中宋"/>
                <w:szCs w:val="21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</w:rPr>
              <w:t>10E</w:t>
            </w:r>
            <w:r>
              <w:rPr>
                <w:rFonts w:ascii="华文中宋" w:hAnsi="华文中宋" w:eastAsia="华文中宋"/>
                <w:szCs w:val="21"/>
              </w:rPr>
              <w:t>7</w:t>
            </w:r>
            <w:r>
              <w:rPr>
                <w:rFonts w:hint="eastAsia" w:ascii="华文中宋" w:hAnsi="华文中宋" w:eastAsia="华文中宋"/>
                <w:szCs w:val="21"/>
              </w:rPr>
              <w:t>拷贝/μL 的阳性对照(试剂盒提供)，充分震荡1分钟，得</w:t>
            </w:r>
            <w:r>
              <w:rPr>
                <w:rFonts w:ascii="华文中宋" w:hAnsi="华文中宋" w:eastAsia="华文中宋"/>
                <w:szCs w:val="21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</w:rPr>
              <w:t>10E</w:t>
            </w:r>
            <w:r>
              <w:rPr>
                <w:rFonts w:ascii="华文中宋" w:hAnsi="华文中宋" w:eastAsia="华文中宋"/>
                <w:szCs w:val="21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</w:rPr>
              <w:t>拷贝/μL的标准曲线PC</w:t>
            </w:r>
            <w:r>
              <w:rPr>
                <w:rFonts w:ascii="华文中宋" w:hAnsi="华文中宋" w:eastAsia="华文中宋"/>
                <w:szCs w:val="21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</w:rPr>
              <w:t>。放</w:t>
            </w:r>
            <w:r>
              <w:rPr>
                <w:rFonts w:ascii="华文中宋" w:hAnsi="华文中宋" w:eastAsia="华文中宋"/>
                <w:szCs w:val="21"/>
              </w:rPr>
              <w:t>冰上待用。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换枪头，在</w:t>
            </w:r>
            <w:r>
              <w:rPr>
                <w:rFonts w:ascii="华文中宋" w:hAnsi="华文中宋" w:eastAsia="华文中宋"/>
                <w:szCs w:val="21"/>
              </w:rPr>
              <w:t>5</w:t>
            </w:r>
            <w:r>
              <w:rPr>
                <w:rFonts w:hint="eastAsia" w:ascii="华文中宋" w:hAnsi="华文中宋" w:eastAsia="华文中宋"/>
                <w:szCs w:val="21"/>
              </w:rPr>
              <w:t xml:space="preserve">号管中加入5 μL </w:t>
            </w:r>
            <w:r>
              <w:rPr>
                <w:rFonts w:ascii="华文中宋" w:hAnsi="华文中宋" w:eastAsia="华文中宋"/>
                <w:szCs w:val="21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</w:rPr>
              <w:t>10E</w:t>
            </w:r>
            <w:r>
              <w:rPr>
                <w:rFonts w:ascii="华文中宋" w:hAnsi="华文中宋" w:eastAsia="华文中宋"/>
                <w:szCs w:val="21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</w:rPr>
              <w:t>拷贝/μL 的阳性对照(上步稀释所得)，充分震荡1分钟，得</w:t>
            </w:r>
            <w:r>
              <w:rPr>
                <w:rFonts w:ascii="华文中宋" w:hAnsi="华文中宋" w:eastAsia="华文中宋"/>
                <w:szCs w:val="21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</w:rPr>
              <w:t>10E</w:t>
            </w:r>
            <w:r>
              <w:rPr>
                <w:rFonts w:ascii="华文中宋" w:hAnsi="华文中宋" w:eastAsia="华文中宋"/>
                <w:szCs w:val="21"/>
              </w:rPr>
              <w:t>5</w:t>
            </w:r>
            <w:r>
              <w:rPr>
                <w:rFonts w:hint="eastAsia" w:ascii="华文中宋" w:hAnsi="华文中宋" w:eastAsia="华文中宋"/>
                <w:szCs w:val="21"/>
              </w:rPr>
              <w:t>拷贝/μL的标准曲线</w:t>
            </w:r>
            <w:r>
              <w:rPr>
                <w:rFonts w:ascii="华文中宋" w:hAnsi="华文中宋" w:eastAsia="华文中宋"/>
                <w:szCs w:val="21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</w:rPr>
              <w:t>。放</w:t>
            </w:r>
            <w:r>
              <w:rPr>
                <w:rFonts w:ascii="华文中宋" w:hAnsi="华文中宋" w:eastAsia="华文中宋"/>
                <w:szCs w:val="21"/>
              </w:rPr>
              <w:t>冰上待用。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换枪头，在</w:t>
            </w:r>
            <w:r>
              <w:rPr>
                <w:rFonts w:ascii="华文中宋" w:hAnsi="华文中宋" w:eastAsia="华文中宋"/>
                <w:szCs w:val="21"/>
              </w:rPr>
              <w:t>4</w:t>
            </w:r>
            <w:r>
              <w:rPr>
                <w:rFonts w:hint="eastAsia" w:ascii="华文中宋" w:hAnsi="华文中宋" w:eastAsia="华文中宋"/>
                <w:szCs w:val="21"/>
              </w:rPr>
              <w:t xml:space="preserve">号管中加入5 μL </w:t>
            </w:r>
            <w:r>
              <w:rPr>
                <w:rFonts w:ascii="华文中宋" w:hAnsi="华文中宋" w:eastAsia="华文中宋"/>
                <w:szCs w:val="21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</w:rPr>
              <w:t>10E</w:t>
            </w:r>
            <w:r>
              <w:rPr>
                <w:rFonts w:ascii="华文中宋" w:hAnsi="华文中宋" w:eastAsia="华文中宋"/>
                <w:szCs w:val="21"/>
              </w:rPr>
              <w:t>5</w:t>
            </w:r>
            <w:r>
              <w:rPr>
                <w:rFonts w:hint="eastAsia" w:ascii="华文中宋" w:hAnsi="华文中宋" w:eastAsia="华文中宋"/>
                <w:szCs w:val="21"/>
              </w:rPr>
              <w:t>拷贝/μL 的阳性对照(上步稀释所得)，充分震荡1分钟，得</w:t>
            </w:r>
            <w:r>
              <w:rPr>
                <w:rFonts w:ascii="华文中宋" w:hAnsi="华文中宋" w:eastAsia="华文中宋"/>
                <w:szCs w:val="21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</w:rPr>
              <w:t>10E</w:t>
            </w:r>
            <w:r>
              <w:rPr>
                <w:rFonts w:ascii="华文中宋" w:hAnsi="华文中宋" w:eastAsia="华文中宋"/>
                <w:szCs w:val="21"/>
              </w:rPr>
              <w:t>4</w:t>
            </w:r>
            <w:r>
              <w:rPr>
                <w:rFonts w:hint="eastAsia" w:ascii="华文中宋" w:hAnsi="华文中宋" w:eastAsia="华文中宋"/>
                <w:szCs w:val="21"/>
              </w:rPr>
              <w:t>拷贝/μL的标准曲线</w:t>
            </w:r>
            <w:r>
              <w:rPr>
                <w:rFonts w:ascii="华文中宋" w:hAnsi="华文中宋" w:eastAsia="华文中宋"/>
                <w:szCs w:val="21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</w:rPr>
              <w:t>。放</w:t>
            </w:r>
            <w:r>
              <w:rPr>
                <w:rFonts w:ascii="华文中宋" w:hAnsi="华文中宋" w:eastAsia="华文中宋"/>
                <w:szCs w:val="21"/>
              </w:rPr>
              <w:t>冰上待用。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重复上面的操作直到得到</w:t>
            </w:r>
            <w:r>
              <w:rPr>
                <w:rFonts w:ascii="华文中宋" w:hAnsi="华文中宋" w:eastAsia="华文中宋"/>
                <w:szCs w:val="21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</w:rPr>
              <w:t>个稀释度的标准曲线阳性</w:t>
            </w:r>
            <w:r>
              <w:rPr>
                <w:rFonts w:ascii="华文中宋" w:hAnsi="华文中宋" w:eastAsia="华文中宋"/>
                <w:szCs w:val="21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</w:rPr>
              <w:t>，每个样品中内参的浓度固定为10E</w:t>
            </w:r>
            <w:r>
              <w:rPr>
                <w:rFonts w:ascii="华文中宋" w:hAnsi="华文中宋" w:eastAsia="华文中宋"/>
                <w:szCs w:val="21"/>
              </w:rPr>
              <w:t>3</w:t>
            </w:r>
            <w:r>
              <w:rPr>
                <w:rFonts w:hint="eastAsia" w:ascii="华文中宋" w:hAnsi="华文中宋" w:eastAsia="华文中宋"/>
                <w:szCs w:val="21"/>
              </w:rPr>
              <w:t>拷贝/μL，总拷贝数为</w:t>
            </w:r>
            <w:r>
              <w:rPr>
                <w:rFonts w:ascii="华文中宋" w:hAnsi="华文中宋" w:eastAsia="华文中宋"/>
                <w:szCs w:val="21"/>
              </w:rPr>
              <w:t>5×</w:t>
            </w:r>
            <w:r>
              <w:rPr>
                <w:rFonts w:hint="eastAsia" w:ascii="华文中宋" w:hAnsi="华文中宋" w:eastAsia="华文中宋"/>
                <w:szCs w:val="21"/>
              </w:rPr>
              <w:t>10E</w:t>
            </w:r>
            <w:r>
              <w:rPr>
                <w:rFonts w:ascii="华文中宋" w:hAnsi="华文中宋" w:eastAsia="华文中宋"/>
                <w:szCs w:val="21"/>
              </w:rPr>
              <w:t>4</w:t>
            </w:r>
            <w:r>
              <w:rPr>
                <w:rFonts w:hint="eastAsia" w:ascii="华文中宋" w:hAnsi="华文中宋" w:eastAsia="华文中宋"/>
                <w:szCs w:val="21"/>
              </w:rPr>
              <w:t>。放</w:t>
            </w:r>
            <w:r>
              <w:rPr>
                <w:rFonts w:ascii="华文中宋" w:hAnsi="华文中宋" w:eastAsia="华文中宋"/>
                <w:szCs w:val="21"/>
              </w:rPr>
              <w:t>冰上待用。</w:t>
            </w:r>
          </w:p>
          <w:p>
            <w:pPr>
              <w:spacing w:line="360" w:lineRule="auto"/>
              <w:rPr>
                <w:rFonts w:ascii="华文中宋" w:hAnsi="华文中宋" w:eastAsia="华文中宋"/>
                <w:b/>
                <w:szCs w:val="21"/>
              </w:rPr>
            </w:pPr>
            <w:r>
              <w:rPr>
                <w:rFonts w:hint="eastAsia" w:ascii="华文中宋" w:hAnsi="华文中宋" w:eastAsia="华文中宋"/>
                <w:b/>
                <w:szCs w:val="21"/>
              </w:rPr>
              <w:t>二、样品RNA的制备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如果</w:t>
            </w:r>
            <w:r>
              <w:rPr>
                <w:rFonts w:ascii="华文中宋" w:hAnsi="华文中宋" w:eastAsia="华文中宋"/>
                <w:szCs w:val="21"/>
              </w:rPr>
              <w:t>有N个样品，</w:t>
            </w:r>
            <w:r>
              <w:rPr>
                <w:rFonts w:hint="eastAsia" w:ascii="华文中宋" w:hAnsi="华文中宋" w:eastAsia="华文中宋"/>
                <w:szCs w:val="21"/>
              </w:rPr>
              <w:t>最好</w:t>
            </w:r>
            <w:r>
              <w:rPr>
                <w:rFonts w:ascii="华文中宋" w:hAnsi="华文中宋" w:eastAsia="华文中宋"/>
                <w:szCs w:val="21"/>
              </w:rPr>
              <w:t>设置N+2个提取，多出的一个是PC（</w:t>
            </w:r>
            <w:r>
              <w:rPr>
                <w:rFonts w:hint="eastAsia" w:ascii="华文中宋" w:hAnsi="华文中宋" w:eastAsia="华文中宋"/>
                <w:szCs w:val="21"/>
              </w:rPr>
              <w:t>样品制备阳性</w:t>
            </w:r>
            <w:r>
              <w:rPr>
                <w:rFonts w:ascii="华文中宋" w:hAnsi="华文中宋" w:eastAsia="华文中宋"/>
                <w:szCs w:val="21"/>
              </w:rPr>
              <w:t>对照）</w:t>
            </w:r>
            <w:r>
              <w:rPr>
                <w:rFonts w:hint="eastAsia" w:ascii="华文中宋" w:hAnsi="华文中宋" w:eastAsia="华文中宋"/>
                <w:szCs w:val="21"/>
              </w:rPr>
              <w:t>，</w:t>
            </w:r>
            <w:r>
              <w:rPr>
                <w:rFonts w:ascii="华文中宋" w:hAnsi="华文中宋" w:eastAsia="华文中宋"/>
                <w:szCs w:val="21"/>
              </w:rPr>
              <w:t>一个是</w:t>
            </w:r>
            <w:r>
              <w:rPr>
                <w:rFonts w:hint="eastAsia" w:ascii="华文中宋" w:hAnsi="华文中宋" w:eastAsia="华文中宋"/>
                <w:szCs w:val="21"/>
              </w:rPr>
              <w:t>NC</w:t>
            </w:r>
            <w:r>
              <w:rPr>
                <w:rFonts w:ascii="华文中宋" w:hAnsi="华文中宋" w:eastAsia="华文中宋"/>
                <w:szCs w:val="21"/>
              </w:rPr>
              <w:t>（</w:t>
            </w:r>
            <w:r>
              <w:rPr>
                <w:rFonts w:hint="eastAsia" w:ascii="华文中宋" w:hAnsi="华文中宋" w:eastAsia="华文中宋"/>
                <w:szCs w:val="21"/>
              </w:rPr>
              <w:t>样品制备</w:t>
            </w:r>
            <w:r>
              <w:rPr>
                <w:rFonts w:ascii="华文中宋" w:hAnsi="华文中宋" w:eastAsia="华文中宋"/>
                <w:szCs w:val="21"/>
              </w:rPr>
              <w:t>阴性对照）</w:t>
            </w:r>
            <w:r>
              <w:rPr>
                <w:rFonts w:hint="eastAsia" w:ascii="华文中宋" w:hAnsi="华文中宋" w:eastAsia="华文中宋"/>
                <w:szCs w:val="21"/>
              </w:rPr>
              <w:t>。可以用10</w:t>
            </w:r>
            <w:r>
              <w:rPr>
                <w:rFonts w:ascii="华文中宋" w:hAnsi="华文中宋" w:eastAsia="华文中宋"/>
                <w:szCs w:val="21"/>
              </w:rPr>
              <w:t>μL</w:t>
            </w:r>
            <w:r>
              <w:rPr>
                <w:rFonts w:hint="eastAsia" w:ascii="华文中宋" w:hAnsi="华文中宋" w:eastAsia="华文中宋"/>
                <w:szCs w:val="21"/>
              </w:rPr>
              <w:t>第6步所得4号稀释液再</w:t>
            </w:r>
            <w:r>
              <w:rPr>
                <w:rFonts w:ascii="华文中宋" w:hAnsi="华文中宋" w:eastAsia="华文中宋"/>
                <w:szCs w:val="21"/>
              </w:rPr>
              <w:t>加上一定量的水</w:t>
            </w:r>
            <w:r>
              <w:rPr>
                <w:rFonts w:hint="eastAsia" w:ascii="华文中宋" w:hAnsi="华文中宋" w:eastAsia="华文中宋"/>
                <w:szCs w:val="21"/>
              </w:rPr>
              <w:t>使总</w:t>
            </w:r>
            <w:r>
              <w:rPr>
                <w:rFonts w:ascii="华文中宋" w:hAnsi="华文中宋" w:eastAsia="华文中宋"/>
                <w:szCs w:val="21"/>
              </w:rPr>
              <w:t>体积跟</w:t>
            </w:r>
            <w:r>
              <w:rPr>
                <w:rFonts w:hint="eastAsia" w:ascii="华文中宋" w:hAnsi="华文中宋" w:eastAsia="华文中宋"/>
                <w:szCs w:val="21"/>
              </w:rPr>
              <w:t>样本制备试剂盒所要求的样本</w:t>
            </w:r>
            <w:r>
              <w:rPr>
                <w:rFonts w:ascii="华文中宋" w:hAnsi="华文中宋" w:eastAsia="华文中宋"/>
                <w:szCs w:val="21"/>
              </w:rPr>
              <w:t>体积一样</w:t>
            </w:r>
            <w:r>
              <w:rPr>
                <w:rFonts w:hint="eastAsia" w:ascii="华文中宋" w:hAnsi="华文中宋" w:eastAsia="华文中宋"/>
                <w:szCs w:val="21"/>
              </w:rPr>
              <w:t>，</w:t>
            </w:r>
            <w:r>
              <w:rPr>
                <w:rFonts w:ascii="华文中宋" w:hAnsi="华文中宋" w:eastAsia="华文中宋"/>
                <w:szCs w:val="21"/>
              </w:rPr>
              <w:t>以此</w:t>
            </w:r>
            <w:r>
              <w:rPr>
                <w:rFonts w:hint="eastAsia" w:ascii="华文中宋" w:hAnsi="华文中宋" w:eastAsia="华文中宋"/>
                <w:szCs w:val="21"/>
              </w:rPr>
              <w:t>作为PC（共含</w:t>
            </w:r>
            <w:r>
              <w:rPr>
                <w:rFonts w:ascii="华文中宋" w:hAnsi="华文中宋" w:eastAsia="华文中宋"/>
                <w:szCs w:val="21"/>
              </w:rPr>
              <w:t>5×</w:t>
            </w:r>
            <w:r>
              <w:rPr>
                <w:rFonts w:hint="eastAsia" w:ascii="华文中宋" w:hAnsi="华文中宋" w:eastAsia="华文中宋"/>
                <w:szCs w:val="21"/>
              </w:rPr>
              <w:t>10E</w:t>
            </w:r>
            <w:r>
              <w:rPr>
                <w:rFonts w:ascii="华文中宋" w:hAnsi="华文中宋" w:eastAsia="华文中宋"/>
                <w:szCs w:val="21"/>
              </w:rPr>
              <w:t>5</w:t>
            </w:r>
            <w:r>
              <w:rPr>
                <w:rFonts w:hint="eastAsia" w:ascii="华文中宋" w:hAnsi="华文中宋" w:eastAsia="华文中宋"/>
                <w:szCs w:val="21"/>
              </w:rPr>
              <w:t>拷贝阳性对照和</w:t>
            </w:r>
            <w:r>
              <w:rPr>
                <w:rFonts w:ascii="华文中宋" w:hAnsi="华文中宋" w:eastAsia="华文中宋"/>
                <w:szCs w:val="21"/>
              </w:rPr>
              <w:t>5×</w:t>
            </w:r>
            <w:r>
              <w:rPr>
                <w:rFonts w:hint="eastAsia" w:ascii="华文中宋" w:hAnsi="华文中宋" w:eastAsia="华文中宋"/>
                <w:szCs w:val="21"/>
              </w:rPr>
              <w:t>10E</w:t>
            </w:r>
            <w:r>
              <w:rPr>
                <w:rFonts w:ascii="华文中宋" w:hAnsi="华文中宋" w:eastAsia="华文中宋"/>
                <w:szCs w:val="21"/>
              </w:rPr>
              <w:t>4</w:t>
            </w:r>
            <w:r>
              <w:rPr>
                <w:rFonts w:hint="eastAsia" w:ascii="华文中宋" w:hAnsi="华文中宋" w:eastAsia="华文中宋"/>
                <w:szCs w:val="21"/>
              </w:rPr>
              <w:t>拷贝内参）</w:t>
            </w:r>
            <w:r>
              <w:rPr>
                <w:rFonts w:ascii="华文中宋" w:hAnsi="华文中宋" w:eastAsia="华文中宋"/>
                <w:szCs w:val="21"/>
              </w:rPr>
              <w:t>。</w:t>
            </w:r>
            <w:r>
              <w:rPr>
                <w:rFonts w:hint="eastAsia" w:ascii="华文中宋" w:hAnsi="华文中宋" w:eastAsia="华文中宋"/>
                <w:szCs w:val="21"/>
              </w:rPr>
              <w:t>另外</w:t>
            </w:r>
            <w:r>
              <w:rPr>
                <w:rFonts w:ascii="华文中宋" w:hAnsi="华文中宋" w:eastAsia="华文中宋"/>
                <w:szCs w:val="21"/>
              </w:rPr>
              <w:t>用水作为</w:t>
            </w:r>
            <w:r>
              <w:rPr>
                <w:rFonts w:hint="eastAsia" w:ascii="华文中宋" w:hAnsi="华文中宋" w:eastAsia="华文中宋"/>
                <w:szCs w:val="21"/>
              </w:rPr>
              <w:t>NC，但需要加入</w:t>
            </w:r>
            <w:r>
              <w:rPr>
                <w:rFonts w:ascii="华文中宋" w:hAnsi="华文中宋" w:eastAsia="华文中宋"/>
                <w:szCs w:val="21"/>
              </w:rPr>
              <w:t>5μL</w:t>
            </w:r>
            <w:r>
              <w:rPr>
                <w:rFonts w:hint="eastAsia" w:ascii="华文中宋" w:hAnsi="华文中宋" w:eastAsia="华文中宋"/>
                <w:szCs w:val="21"/>
              </w:rPr>
              <w:t>本试剂盒提供的内参（共</w:t>
            </w:r>
            <w:r>
              <w:rPr>
                <w:rFonts w:ascii="华文中宋" w:hAnsi="华文中宋" w:eastAsia="华文中宋"/>
                <w:szCs w:val="21"/>
              </w:rPr>
              <w:t>5×</w:t>
            </w:r>
            <w:r>
              <w:rPr>
                <w:rFonts w:hint="eastAsia" w:ascii="华文中宋" w:hAnsi="华文中宋" w:eastAsia="华文中宋"/>
                <w:szCs w:val="21"/>
              </w:rPr>
              <w:t>10E</w:t>
            </w:r>
            <w:r>
              <w:rPr>
                <w:rFonts w:ascii="华文中宋" w:hAnsi="华文中宋" w:eastAsia="华文中宋"/>
                <w:szCs w:val="21"/>
              </w:rPr>
              <w:t>4</w:t>
            </w:r>
            <w:r>
              <w:rPr>
                <w:rFonts w:hint="eastAsia" w:ascii="华文中宋" w:hAnsi="华文中宋" w:eastAsia="华文中宋"/>
                <w:szCs w:val="21"/>
              </w:rPr>
              <w:t>拷贝</w:t>
            </w:r>
            <w:r>
              <w:rPr>
                <w:rFonts w:ascii="华文中宋" w:hAnsi="华文中宋" w:eastAsia="华文中宋"/>
                <w:szCs w:val="21"/>
              </w:rPr>
              <w:t>）</w:t>
            </w:r>
            <w:r>
              <w:rPr>
                <w:rFonts w:hint="eastAsia" w:ascii="华文中宋" w:hAnsi="华文中宋" w:eastAsia="华文中宋"/>
                <w:szCs w:val="21"/>
              </w:rPr>
              <w:t>，水和内参的总</w:t>
            </w:r>
            <w:r>
              <w:rPr>
                <w:rFonts w:ascii="华文中宋" w:hAnsi="华文中宋" w:eastAsia="华文中宋"/>
                <w:szCs w:val="21"/>
              </w:rPr>
              <w:t>体积</w:t>
            </w:r>
            <w:r>
              <w:rPr>
                <w:rFonts w:hint="eastAsia" w:ascii="华文中宋" w:hAnsi="华文中宋" w:eastAsia="华文中宋"/>
                <w:szCs w:val="21"/>
              </w:rPr>
              <w:t>需要</w:t>
            </w:r>
            <w:r>
              <w:rPr>
                <w:rFonts w:ascii="华文中宋" w:hAnsi="华文中宋" w:eastAsia="华文中宋"/>
                <w:szCs w:val="21"/>
              </w:rPr>
              <w:t>跟</w:t>
            </w:r>
            <w:r>
              <w:rPr>
                <w:rFonts w:hint="eastAsia" w:ascii="华文中宋" w:hAnsi="华文中宋" w:eastAsia="华文中宋"/>
                <w:szCs w:val="21"/>
              </w:rPr>
              <w:t>样本制备试剂盒所要求的样本</w:t>
            </w:r>
            <w:r>
              <w:rPr>
                <w:rFonts w:ascii="华文中宋" w:hAnsi="华文中宋" w:eastAsia="华文中宋"/>
                <w:szCs w:val="21"/>
              </w:rPr>
              <w:t>体积一样</w:t>
            </w:r>
            <w:r>
              <w:rPr>
                <w:rFonts w:hint="eastAsia" w:ascii="华文中宋" w:hAnsi="华文中宋" w:eastAsia="华文中宋"/>
                <w:szCs w:val="21"/>
              </w:rPr>
              <w:t>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用自选方法纯化样品的RNA（含内参），本试剂盒跟</w:t>
            </w:r>
            <w:r>
              <w:rPr>
                <w:rFonts w:ascii="华文中宋" w:hAnsi="华文中宋" w:eastAsia="华文中宋"/>
                <w:szCs w:val="21"/>
              </w:rPr>
              <w:t>市场上大多数RNA</w:t>
            </w:r>
            <w:r>
              <w:rPr>
                <w:rFonts w:hint="eastAsia" w:ascii="华文中宋" w:hAnsi="华文中宋" w:eastAsia="华文中宋"/>
                <w:szCs w:val="21"/>
              </w:rPr>
              <w:t>提取</w:t>
            </w:r>
            <w:r>
              <w:rPr>
                <w:rFonts w:ascii="华文中宋" w:hAnsi="华文中宋" w:eastAsia="华文中宋"/>
                <w:szCs w:val="21"/>
              </w:rPr>
              <w:t>试剂盒</w:t>
            </w:r>
            <w:r>
              <w:rPr>
                <w:rFonts w:hint="eastAsia" w:ascii="华文中宋" w:hAnsi="华文中宋" w:eastAsia="华文中宋"/>
                <w:szCs w:val="21"/>
              </w:rPr>
              <w:t>兼容，也可以</w:t>
            </w:r>
            <w:r>
              <w:rPr>
                <w:rFonts w:ascii="华文中宋" w:hAnsi="华文中宋" w:eastAsia="华文中宋"/>
                <w:szCs w:val="21"/>
              </w:rPr>
              <w:t>选购本公司的</w:t>
            </w:r>
            <w:r>
              <w:rPr>
                <w:rFonts w:hint="eastAsia" w:ascii="华文中宋" w:hAnsi="华文中宋" w:eastAsia="华文中宋"/>
                <w:szCs w:val="21"/>
              </w:rPr>
              <w:t>免提取核酸释放剂。</w:t>
            </w:r>
          </w:p>
          <w:p>
            <w:pPr>
              <w:spacing w:line="360" w:lineRule="auto"/>
              <w:rPr>
                <w:rFonts w:ascii="华文中宋" w:hAnsi="华文中宋" w:eastAsia="华文中宋"/>
                <w:b/>
                <w:szCs w:val="21"/>
              </w:rPr>
            </w:pPr>
            <w:r>
              <w:rPr>
                <w:rFonts w:hint="eastAsia" w:ascii="华文中宋" w:hAnsi="华文中宋" w:eastAsia="华文中宋"/>
                <w:b/>
                <w:szCs w:val="21"/>
              </w:rPr>
              <w:t>三、Probe</w:t>
            </w:r>
            <w:r>
              <w:rPr>
                <w:rFonts w:ascii="华文中宋" w:hAnsi="华文中宋" w:eastAsia="华文中宋"/>
                <w:b/>
                <w:szCs w:val="21"/>
              </w:rPr>
              <w:t xml:space="preserve"> </w:t>
            </w:r>
            <w:r>
              <w:rPr>
                <w:rFonts w:hint="eastAsia" w:ascii="华文中宋" w:hAnsi="华文中宋" w:eastAsia="华文中宋"/>
                <w:b/>
                <w:szCs w:val="21"/>
              </w:rPr>
              <w:t>qRT-PCR反应（20μL体系，在</w:t>
            </w:r>
            <w:r>
              <w:rPr>
                <w:rFonts w:ascii="华文中宋" w:hAnsi="华文中宋" w:eastAsia="华文中宋"/>
                <w:b/>
                <w:szCs w:val="21"/>
              </w:rPr>
              <w:t>样品制备室进行</w:t>
            </w:r>
            <w:r>
              <w:rPr>
                <w:rFonts w:hint="eastAsia" w:ascii="华文中宋" w:hAnsi="华文中宋" w:eastAsia="华文中宋"/>
                <w:b/>
                <w:szCs w:val="21"/>
              </w:rPr>
              <w:t>）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如果做定量分析并且</w:t>
            </w:r>
            <w:r>
              <w:rPr>
                <w:rFonts w:ascii="华文中宋" w:hAnsi="华文中宋" w:eastAsia="华文中宋"/>
                <w:szCs w:val="21"/>
              </w:rPr>
              <w:t>只做</w:t>
            </w:r>
            <w:r>
              <w:rPr>
                <w:rFonts w:hint="eastAsia" w:ascii="华文中宋" w:hAnsi="华文中宋" w:eastAsia="华文中宋"/>
                <w:szCs w:val="21"/>
              </w:rPr>
              <w:t>1次</w:t>
            </w:r>
            <w:r>
              <w:rPr>
                <w:rFonts w:ascii="华文中宋" w:hAnsi="华文中宋" w:eastAsia="华文中宋"/>
                <w:szCs w:val="21"/>
              </w:rPr>
              <w:t>重复，则标记</w:t>
            </w:r>
            <w:r>
              <w:rPr>
                <w:rFonts w:hint="eastAsia" w:ascii="华文中宋" w:hAnsi="华文中宋" w:eastAsia="华文中宋"/>
                <w:szCs w:val="21"/>
              </w:rPr>
              <w:t>N+9个RT-PCR管，其中</w:t>
            </w:r>
            <w:r>
              <w:rPr>
                <w:rFonts w:ascii="华文中宋" w:hAnsi="华文中宋" w:eastAsia="华文中宋"/>
                <w:szCs w:val="21"/>
              </w:rPr>
              <w:t>N+2个</w:t>
            </w:r>
            <w:r>
              <w:rPr>
                <w:rFonts w:hint="eastAsia" w:ascii="华文中宋" w:hAnsi="华文中宋" w:eastAsia="华文中宋"/>
                <w:szCs w:val="21"/>
              </w:rPr>
              <w:t>用</w:t>
            </w:r>
            <w:r>
              <w:rPr>
                <w:rFonts w:ascii="华文中宋" w:hAnsi="华文中宋" w:eastAsia="华文中宋"/>
                <w:szCs w:val="21"/>
              </w:rPr>
              <w:t>于上步</w:t>
            </w:r>
            <w:r>
              <w:rPr>
                <w:rFonts w:hint="eastAsia" w:ascii="华文中宋" w:hAnsi="华文中宋" w:eastAsia="华文中宋"/>
                <w:szCs w:val="21"/>
              </w:rPr>
              <w:t>得到</w:t>
            </w:r>
            <w:r>
              <w:rPr>
                <w:rFonts w:ascii="华文中宋" w:hAnsi="华文中宋" w:eastAsia="华文中宋"/>
                <w:szCs w:val="21"/>
              </w:rPr>
              <w:t>的N+2个</w:t>
            </w:r>
            <w:r>
              <w:rPr>
                <w:rFonts w:hint="eastAsia" w:ascii="华文中宋" w:hAnsi="华文中宋" w:eastAsia="华文中宋"/>
                <w:szCs w:val="21"/>
              </w:rPr>
              <w:t>样品</w:t>
            </w:r>
            <w:r>
              <w:rPr>
                <w:rFonts w:ascii="华文中宋" w:hAnsi="华文中宋" w:eastAsia="华文中宋"/>
                <w:szCs w:val="21"/>
              </w:rPr>
              <w:t>，</w:t>
            </w:r>
            <w:r>
              <w:rPr>
                <w:rFonts w:hint="eastAsia" w:ascii="华文中宋" w:hAnsi="华文中宋" w:eastAsia="华文中宋"/>
                <w:szCs w:val="21"/>
              </w:rPr>
              <w:t>1个用于</w:t>
            </w:r>
            <w:r>
              <w:rPr>
                <w:rFonts w:ascii="华文中宋" w:hAnsi="华文中宋" w:eastAsia="华文中宋"/>
                <w:szCs w:val="21"/>
              </w:rPr>
              <w:t>RT-PCR阴性对照</w:t>
            </w:r>
            <w:r>
              <w:rPr>
                <w:rFonts w:hint="eastAsia" w:ascii="华文中宋" w:hAnsi="华文中宋" w:eastAsia="华文中宋"/>
                <w:szCs w:val="21"/>
              </w:rPr>
              <w:t>（用水做模板），6个用</w:t>
            </w:r>
            <w:r>
              <w:rPr>
                <w:rFonts w:ascii="华文中宋" w:hAnsi="华文中宋" w:eastAsia="华文中宋"/>
                <w:szCs w:val="21"/>
              </w:rPr>
              <w:t>于</w:t>
            </w:r>
            <w:r>
              <w:rPr>
                <w:rFonts w:hint="eastAsia" w:ascii="华文中宋" w:hAnsi="华文中宋" w:eastAsia="华文中宋"/>
                <w:szCs w:val="21"/>
              </w:rPr>
              <w:t>标准曲线。如果做定性分析并且</w:t>
            </w:r>
            <w:r>
              <w:rPr>
                <w:rFonts w:ascii="华文中宋" w:hAnsi="华文中宋" w:eastAsia="华文中宋"/>
                <w:szCs w:val="21"/>
              </w:rPr>
              <w:t>只做</w:t>
            </w:r>
            <w:r>
              <w:rPr>
                <w:rFonts w:hint="eastAsia" w:ascii="华文中宋" w:hAnsi="华文中宋" w:eastAsia="华文中宋"/>
                <w:szCs w:val="21"/>
              </w:rPr>
              <w:t>1次</w:t>
            </w:r>
            <w:r>
              <w:rPr>
                <w:rFonts w:ascii="华文中宋" w:hAnsi="华文中宋" w:eastAsia="华文中宋"/>
                <w:szCs w:val="21"/>
              </w:rPr>
              <w:t>重复，则标记</w:t>
            </w:r>
            <w:r>
              <w:rPr>
                <w:rFonts w:hint="eastAsia" w:ascii="华文中宋" w:hAnsi="华文中宋" w:eastAsia="华文中宋"/>
                <w:szCs w:val="21"/>
              </w:rPr>
              <w:t>N+4个RT-PCR管，其中</w:t>
            </w:r>
            <w:r>
              <w:rPr>
                <w:rFonts w:ascii="华文中宋" w:hAnsi="华文中宋" w:eastAsia="华文中宋"/>
                <w:szCs w:val="21"/>
              </w:rPr>
              <w:t>N+2个</w:t>
            </w:r>
            <w:r>
              <w:rPr>
                <w:rFonts w:hint="eastAsia" w:ascii="华文中宋" w:hAnsi="华文中宋" w:eastAsia="华文中宋"/>
                <w:szCs w:val="21"/>
              </w:rPr>
              <w:t>用</w:t>
            </w:r>
            <w:r>
              <w:rPr>
                <w:rFonts w:ascii="华文中宋" w:hAnsi="华文中宋" w:eastAsia="华文中宋"/>
                <w:szCs w:val="21"/>
              </w:rPr>
              <w:t>于上步</w:t>
            </w:r>
            <w:r>
              <w:rPr>
                <w:rFonts w:hint="eastAsia" w:ascii="华文中宋" w:hAnsi="华文中宋" w:eastAsia="华文中宋"/>
                <w:szCs w:val="21"/>
              </w:rPr>
              <w:t>得到</w:t>
            </w:r>
            <w:r>
              <w:rPr>
                <w:rFonts w:ascii="华文中宋" w:hAnsi="华文中宋" w:eastAsia="华文中宋"/>
                <w:szCs w:val="21"/>
              </w:rPr>
              <w:t>的N+2个</w:t>
            </w:r>
            <w:r>
              <w:rPr>
                <w:rFonts w:hint="eastAsia" w:ascii="华文中宋" w:hAnsi="华文中宋" w:eastAsia="华文中宋"/>
                <w:szCs w:val="21"/>
              </w:rPr>
              <w:t>样品</w:t>
            </w:r>
            <w:r>
              <w:rPr>
                <w:rFonts w:ascii="华文中宋" w:hAnsi="华文中宋" w:eastAsia="华文中宋"/>
                <w:szCs w:val="21"/>
              </w:rPr>
              <w:t>，</w:t>
            </w:r>
            <w:r>
              <w:rPr>
                <w:rFonts w:hint="eastAsia" w:ascii="华文中宋" w:hAnsi="华文中宋" w:eastAsia="华文中宋"/>
                <w:szCs w:val="21"/>
              </w:rPr>
              <w:t>1个用于</w:t>
            </w:r>
            <w:r>
              <w:rPr>
                <w:rFonts w:ascii="华文中宋" w:hAnsi="华文中宋" w:eastAsia="华文中宋"/>
                <w:szCs w:val="21"/>
              </w:rPr>
              <w:t>RT-PCR阴性对照</w:t>
            </w:r>
            <w:r>
              <w:rPr>
                <w:rFonts w:hint="eastAsia" w:ascii="华文中宋" w:hAnsi="华文中宋" w:eastAsia="华文中宋"/>
                <w:szCs w:val="21"/>
              </w:rPr>
              <w:t>（用水做模板），1个用于</w:t>
            </w:r>
            <w:r>
              <w:rPr>
                <w:rFonts w:ascii="华文中宋" w:hAnsi="华文中宋" w:eastAsia="华文中宋"/>
                <w:szCs w:val="21"/>
              </w:rPr>
              <w:t>RT-PCR</w:t>
            </w:r>
            <w:r>
              <w:rPr>
                <w:rFonts w:hint="eastAsia" w:ascii="华文中宋" w:hAnsi="华文中宋" w:eastAsia="华文中宋"/>
                <w:szCs w:val="21"/>
              </w:rPr>
              <w:t>阳</w:t>
            </w:r>
            <w:r>
              <w:rPr>
                <w:rFonts w:ascii="华文中宋" w:hAnsi="华文中宋" w:eastAsia="华文中宋"/>
                <w:szCs w:val="21"/>
              </w:rPr>
              <w:t>性对照</w:t>
            </w:r>
            <w:r>
              <w:rPr>
                <w:rFonts w:hint="eastAsia" w:ascii="华文中宋" w:hAnsi="华文中宋" w:eastAsia="华文中宋"/>
                <w:szCs w:val="21"/>
              </w:rPr>
              <w:t>（直接用第6步第4号管的阳性对照稀释液做模板）</w:t>
            </w:r>
            <w:r>
              <w:rPr>
                <w:rFonts w:ascii="华文中宋" w:hAnsi="华文中宋" w:eastAsia="华文中宋"/>
                <w:szCs w:val="21"/>
              </w:rPr>
              <w:t>。</w:t>
            </w:r>
            <w:r>
              <w:rPr>
                <w:rFonts w:hint="eastAsia" w:ascii="华文中宋" w:hAnsi="华文中宋" w:eastAsia="华文中宋"/>
                <w:szCs w:val="21"/>
              </w:rPr>
              <w:t>下面只以定量分析为例描述操作步骤</w:t>
            </w:r>
            <w:r>
              <w:rPr>
                <w:rFonts w:ascii="华文中宋" w:hAnsi="华文中宋" w:eastAsia="华文中宋"/>
                <w:szCs w:val="21"/>
              </w:rPr>
              <w:t>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在</w:t>
            </w:r>
            <w:r>
              <w:rPr>
                <w:rFonts w:ascii="华文中宋" w:hAnsi="华文中宋" w:eastAsia="华文中宋"/>
                <w:szCs w:val="21"/>
              </w:rPr>
              <w:t>标记管中</w:t>
            </w:r>
            <w:r>
              <w:rPr>
                <w:rFonts w:hint="eastAsia" w:ascii="华文中宋" w:hAnsi="华文中宋" w:eastAsia="华文中宋"/>
                <w:szCs w:val="21"/>
              </w:rPr>
              <w:t>按</w:t>
            </w:r>
            <w:r>
              <w:rPr>
                <w:rFonts w:ascii="华文中宋" w:hAnsi="华文中宋" w:eastAsia="华文中宋"/>
                <w:szCs w:val="21"/>
              </w:rPr>
              <w:t>下表</w:t>
            </w:r>
            <w:r>
              <w:rPr>
                <w:rFonts w:hint="eastAsia" w:ascii="华文中宋" w:hAnsi="华文中宋" w:eastAsia="华文中宋"/>
                <w:szCs w:val="21"/>
              </w:rPr>
              <w:t>加入各成分（本表只列出一次重复）：</w:t>
            </w:r>
          </w:p>
          <w:tbl>
            <w:tblPr>
              <w:tblStyle w:val="5"/>
              <w:tblW w:w="7287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223"/>
              <w:gridCol w:w="1124"/>
              <w:gridCol w:w="1239"/>
              <w:gridCol w:w="170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8" w:hRule="atLeast"/>
                <w:jc w:val="center"/>
              </w:trPr>
              <w:tc>
                <w:tcPr>
                  <w:tcW w:w="3223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b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szCs w:val="21"/>
                    </w:rPr>
                    <w:t>成分</w:t>
                  </w:r>
                </w:p>
              </w:tc>
              <w:tc>
                <w:tcPr>
                  <w:tcW w:w="1124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b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szCs w:val="21"/>
                    </w:rPr>
                    <w:t>样品管</w:t>
                  </w:r>
                </w:p>
                <w:p>
                  <w:pPr>
                    <w:jc w:val="center"/>
                    <w:rPr>
                      <w:rFonts w:ascii="华文中宋" w:hAnsi="华文中宋" w:eastAsia="华文中宋"/>
                      <w:b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/>
                      <w:szCs w:val="21"/>
                    </w:rPr>
                    <w:t>N+2</w:t>
                  </w:r>
                  <w:r>
                    <w:rPr>
                      <w:rFonts w:hint="eastAsia" w:ascii="华文中宋" w:hAnsi="华文中宋" w:eastAsia="华文中宋"/>
                      <w:b/>
                      <w:szCs w:val="21"/>
                    </w:rPr>
                    <w:t>个</w:t>
                  </w:r>
                </w:p>
              </w:tc>
              <w:tc>
                <w:tcPr>
                  <w:tcW w:w="1239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b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bCs/>
                      <w:szCs w:val="21"/>
                    </w:rPr>
                    <w:t>RT-PCR阴性对照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b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bCs/>
                      <w:szCs w:val="21"/>
                    </w:rPr>
                    <w:t>标准曲线样品管</w:t>
                  </w:r>
                </w:p>
                <w:p>
                  <w:pPr>
                    <w:jc w:val="center"/>
                    <w:rPr>
                      <w:rFonts w:ascii="华文中宋" w:hAnsi="华文中宋" w:eastAsia="华文中宋"/>
                      <w:b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bCs/>
                      <w:szCs w:val="21"/>
                    </w:rPr>
                    <w:t>（</w:t>
                  </w:r>
                  <w:r>
                    <w:rPr>
                      <w:rFonts w:ascii="华文中宋" w:hAnsi="华文中宋" w:eastAsia="华文中宋"/>
                      <w:b/>
                      <w:bCs/>
                      <w:szCs w:val="21"/>
                    </w:rPr>
                    <w:t>1-6</w:t>
                  </w:r>
                  <w:r>
                    <w:rPr>
                      <w:rFonts w:hint="eastAsia" w:ascii="华文中宋" w:hAnsi="华文中宋" w:eastAsia="华文中宋"/>
                      <w:b/>
                      <w:bCs/>
                      <w:szCs w:val="21"/>
                    </w:rPr>
                    <w:t>管）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8" w:hRule="atLeast"/>
                <w:jc w:val="center"/>
              </w:trPr>
              <w:tc>
                <w:tcPr>
                  <w:tcW w:w="3223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探针法qRT-PCR缓冲液</w:t>
                  </w:r>
                </w:p>
              </w:tc>
              <w:tc>
                <w:tcPr>
                  <w:tcW w:w="1124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各10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239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10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各10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 xml:space="preserve"> μL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8" w:hRule="atLeast"/>
                <w:jc w:val="center"/>
              </w:trPr>
              <w:tc>
                <w:tcPr>
                  <w:tcW w:w="3223" w:type="dxa"/>
                  <w:vAlign w:val="center"/>
                </w:tcPr>
                <w:p>
                  <w:pPr>
                    <w:jc w:val="center"/>
                    <w:rPr>
                      <w:rFonts w:hint="eastAsia"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探针法qRT-PCR酶混合液</w:t>
                  </w:r>
                </w:p>
              </w:tc>
              <w:tc>
                <w:tcPr>
                  <w:tcW w:w="1124" w:type="dxa"/>
                  <w:vAlign w:val="center"/>
                </w:tcPr>
                <w:p>
                  <w:pPr>
                    <w:spacing w:line="240" w:lineRule="atLeast"/>
                    <w:jc w:val="center"/>
                    <w:rPr>
                      <w:rFonts w:hint="eastAsia"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各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2 μL</w:t>
                  </w:r>
                </w:p>
              </w:tc>
              <w:tc>
                <w:tcPr>
                  <w:tcW w:w="1239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hint="eastAsia" w:ascii="华文中宋" w:hAnsi="华文中宋" w:eastAsia="华文中宋"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</w:rPr>
                    <w:t>2 μL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hint="eastAsia"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各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2 μL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3223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MS2噬菌体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RT-PCR</w:t>
                  </w:r>
                </w:p>
                <w:p>
                  <w:pPr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</w:rPr>
                    <w:t>引物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-探针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混合液(含内参引物)</w:t>
                  </w:r>
                </w:p>
              </w:tc>
              <w:tc>
                <w:tcPr>
                  <w:tcW w:w="1124" w:type="dxa"/>
                  <w:vAlign w:val="center"/>
                </w:tcPr>
                <w:p>
                  <w:pPr>
                    <w:spacing w:line="240" w:lineRule="atLeast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各</w:t>
                  </w:r>
                  <w:r>
                    <w:rPr>
                      <w:rFonts w:hint="eastAsia" w:ascii="华文中宋" w:hAnsi="华文中宋" w:eastAsia="华文中宋"/>
                      <w:szCs w:val="21"/>
                      <w:lang w:val="en-US" w:eastAsia="zh-CN"/>
                    </w:rPr>
                    <w:t>4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239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lang w:val="en-US" w:eastAsia="zh-CN"/>
                    </w:rPr>
                    <w:t>4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各</w:t>
                  </w:r>
                  <w:r>
                    <w:rPr>
                      <w:rFonts w:hint="eastAsia" w:ascii="华文中宋" w:hAnsi="华文中宋" w:eastAsia="华文中宋"/>
                      <w:szCs w:val="21"/>
                      <w:lang w:val="en-US" w:eastAsia="zh-CN"/>
                    </w:rPr>
                    <w:t>4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 xml:space="preserve"> 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μL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8" w:hRule="atLeast"/>
                <w:jc w:val="center"/>
              </w:trPr>
              <w:tc>
                <w:tcPr>
                  <w:tcW w:w="3223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 xml:space="preserve"> N+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2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个待测RNA（含内参）</w:t>
                  </w:r>
                </w:p>
              </w:tc>
              <w:tc>
                <w:tcPr>
                  <w:tcW w:w="1124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各</w:t>
                  </w:r>
                  <w:r>
                    <w:rPr>
                      <w:rFonts w:hint="eastAsia" w:ascii="华文中宋" w:hAnsi="华文中宋" w:eastAsia="华文中宋"/>
                      <w:szCs w:val="21"/>
                      <w:lang w:val="en-US" w:eastAsia="zh-CN"/>
                    </w:rPr>
                    <w:t>4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239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不加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2" w:hRule="atLeast"/>
                <w:jc w:val="center"/>
              </w:trPr>
              <w:tc>
                <w:tcPr>
                  <w:tcW w:w="3223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超纯水</w:t>
                  </w:r>
                </w:p>
              </w:tc>
              <w:tc>
                <w:tcPr>
                  <w:tcW w:w="1124" w:type="dxa"/>
                  <w:vAlign w:val="center"/>
                </w:tcPr>
                <w:p>
                  <w:pPr>
                    <w:spacing w:line="240" w:lineRule="atLeast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239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lang w:val="en-US" w:eastAsia="zh-CN"/>
                    </w:rPr>
                    <w:t>4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不加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8" w:hRule="atLeast"/>
                <w:jc w:val="center"/>
              </w:trPr>
              <w:tc>
                <w:tcPr>
                  <w:tcW w:w="3223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第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6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步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所得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标准曲线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样品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稀释液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（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含内参，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1-6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号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）</w:t>
                  </w:r>
                </w:p>
              </w:tc>
              <w:tc>
                <w:tcPr>
                  <w:tcW w:w="1124" w:type="dxa"/>
                  <w:vAlign w:val="center"/>
                </w:tcPr>
                <w:p>
                  <w:pPr>
                    <w:spacing w:line="240" w:lineRule="atLeast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239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各</w:t>
                  </w:r>
                  <w:r>
                    <w:rPr>
                      <w:rFonts w:hint="eastAsia" w:ascii="华文中宋" w:hAnsi="华文中宋" w:eastAsia="华文中宋"/>
                      <w:szCs w:val="21"/>
                      <w:lang w:val="en-US" w:eastAsia="zh-CN"/>
                    </w:rPr>
                    <w:t>4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μL（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2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号样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到2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号管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，3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号样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到3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号管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…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）</w:t>
                  </w:r>
                </w:p>
              </w:tc>
            </w:tr>
          </w:tbl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盖上</w:t>
            </w:r>
            <w:r>
              <w:rPr>
                <w:rFonts w:ascii="华文中宋" w:hAnsi="华文中宋" w:eastAsia="华文中宋"/>
                <w:szCs w:val="21"/>
              </w:rPr>
              <w:t>盖子后</w:t>
            </w:r>
            <w:r>
              <w:rPr>
                <w:rFonts w:hint="eastAsia" w:ascii="华文中宋" w:hAnsi="华文中宋" w:eastAsia="华文中宋"/>
                <w:szCs w:val="21"/>
              </w:rPr>
              <w:t>上机，按下面参数进行RT-PCR：</w:t>
            </w:r>
          </w:p>
          <w:tbl>
            <w:tblPr>
              <w:tblStyle w:val="5"/>
              <w:tblW w:w="6554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334"/>
              <w:gridCol w:w="1168"/>
              <w:gridCol w:w="305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334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ind w:firstLine="105" w:firstLineChars="50"/>
                    <w:jc w:val="center"/>
                    <w:rPr>
                      <w:rFonts w:ascii="华文中宋" w:hAnsi="华文中宋" w:eastAsia="华文中宋"/>
                      <w:b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szCs w:val="21"/>
                    </w:rPr>
                    <w:t>过程</w:t>
                  </w:r>
                </w:p>
              </w:tc>
              <w:tc>
                <w:tcPr>
                  <w:tcW w:w="1168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b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szCs w:val="21"/>
                    </w:rPr>
                    <w:t>温度</w:t>
                  </w:r>
                </w:p>
              </w:tc>
              <w:tc>
                <w:tcPr>
                  <w:tcW w:w="3052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b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szCs w:val="21"/>
                    </w:rPr>
                    <w:t>时间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334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ind w:firstLine="105" w:firstLineChars="50"/>
                    <w:jc w:val="center"/>
                    <w:rPr>
                      <w:rFonts w:hint="eastAsia"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逆转录</w:t>
                  </w:r>
                </w:p>
              </w:tc>
              <w:tc>
                <w:tcPr>
                  <w:tcW w:w="1168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eastAsia"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lang w:val="en-US" w:eastAsia="zh-CN"/>
                    </w:rPr>
                    <w:t>50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℃</w:t>
                  </w:r>
                </w:p>
              </w:tc>
              <w:tc>
                <w:tcPr>
                  <w:tcW w:w="3052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lang w:val="en-US" w:eastAsia="zh-CN"/>
                    </w:rPr>
                    <w:t>15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 xml:space="preserve"> min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334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ind w:firstLine="105" w:firstLineChars="50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预变性</w:t>
                  </w:r>
                </w:p>
              </w:tc>
              <w:tc>
                <w:tcPr>
                  <w:tcW w:w="1168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9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5℃</w:t>
                  </w:r>
                </w:p>
              </w:tc>
              <w:tc>
                <w:tcPr>
                  <w:tcW w:w="3052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lang w:val="en-US" w:eastAsia="zh-CN"/>
                    </w:rPr>
                    <w:t>10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 xml:space="preserve"> min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334" w:type="dxa"/>
                  <w:vMerge w:val="restart"/>
                  <w:tcBorders>
                    <w:top w:val="single" w:color="auto" w:sz="4" w:space="0"/>
                  </w:tcBorders>
                  <w:vAlign w:val="center"/>
                </w:tcPr>
                <w:p>
                  <w:pPr>
                    <w:ind w:firstLine="105" w:firstLineChars="50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RT-PCR反应</w:t>
                  </w:r>
                </w:p>
                <w:p>
                  <w:pPr>
                    <w:ind w:firstLine="105" w:firstLineChars="50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（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45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个循环）</w:t>
                  </w:r>
                </w:p>
              </w:tc>
              <w:tc>
                <w:tcPr>
                  <w:tcW w:w="1168" w:type="dxa"/>
                  <w:tcBorders>
                    <w:top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9</w:t>
                  </w:r>
                  <w:r>
                    <w:rPr>
                      <w:rFonts w:hint="eastAsia" w:ascii="华文中宋" w:hAnsi="华文中宋" w:eastAsia="华文中宋"/>
                      <w:szCs w:val="21"/>
                      <w:lang w:val="en-US" w:eastAsia="zh-CN"/>
                    </w:rPr>
                    <w:t>4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℃</w:t>
                  </w:r>
                </w:p>
              </w:tc>
              <w:tc>
                <w:tcPr>
                  <w:tcW w:w="3052" w:type="dxa"/>
                  <w:tcBorders>
                    <w:top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lang w:val="en-US" w:eastAsia="zh-CN"/>
                    </w:rPr>
                    <w:t>3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0 sec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86" w:hRule="atLeast"/>
                <w:jc w:val="center"/>
              </w:trPr>
              <w:tc>
                <w:tcPr>
                  <w:tcW w:w="2334" w:type="dxa"/>
                  <w:vMerge w:val="continue"/>
                  <w:shd w:val="clear" w:color="auto" w:fill="auto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</w:p>
              </w:tc>
              <w:tc>
                <w:tcPr>
                  <w:tcW w:w="1168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</w:rPr>
                    <w:t>60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℃</w:t>
                  </w:r>
                </w:p>
              </w:tc>
              <w:tc>
                <w:tcPr>
                  <w:tcW w:w="3052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</w:rPr>
                    <w:t>60 sec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（采集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FAM通道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和Hex通道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的荧光信号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，淬灭基团均为TAMRA）</w:t>
                  </w:r>
                </w:p>
              </w:tc>
            </w:tr>
          </w:tbl>
          <w:p>
            <w:pPr>
              <w:spacing w:line="360" w:lineRule="auto"/>
              <w:rPr>
                <w:rFonts w:ascii="华文中宋" w:hAnsi="华文中宋" w:eastAsia="华文中宋"/>
                <w:b/>
                <w:szCs w:val="21"/>
              </w:rPr>
            </w:pPr>
            <w:r>
              <w:rPr>
                <w:rFonts w:hint="eastAsia" w:ascii="华文中宋" w:hAnsi="华文中宋" w:eastAsia="华文中宋"/>
                <w:b/>
                <w:szCs w:val="21"/>
              </w:rPr>
              <w:t>四</w:t>
            </w:r>
            <w:r>
              <w:rPr>
                <w:rFonts w:ascii="华文中宋" w:hAnsi="华文中宋" w:eastAsia="华文中宋"/>
                <w:b/>
                <w:szCs w:val="21"/>
              </w:rPr>
              <w:t>、</w:t>
            </w:r>
            <w:r>
              <w:rPr>
                <w:rFonts w:hint="eastAsia" w:ascii="华文中宋" w:hAnsi="华文中宋" w:eastAsia="华文中宋"/>
                <w:b/>
                <w:szCs w:val="21"/>
              </w:rPr>
              <w:t>数据处理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如果扩增阳性对照或制备阳性对照结果为阴性，则整个扩增或制备实验无效，不需要分析数据，需要重做扩增或制备或跟厂家联系。如果扩增阴性对照或制备阴性对照结果为阳性，说明环境污染，则整个扩增或制备实验无效，不需要分析数据，需要跟厂家联系，购买新的引物和探针。对任何阴性样品，如果内参无Ct，则此样品的阴性结果无效，此样品需要重复实验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如果把本试剂盒用于定量检测，则以阳性对照浓度的log值为横轴，分别以阳性对照（FAM通道）和内参（HEX通道）的Ct值为纵轴，绘制标准曲线，阳性对照的标准曲线为斜线，r</w:t>
            </w:r>
            <w:r>
              <w:rPr>
                <w:rFonts w:ascii="华文中宋" w:hAnsi="华文中宋" w:eastAsia="华文中宋"/>
                <w:szCs w:val="21"/>
              </w:rPr>
              <w:t>2</w:t>
            </w:r>
            <w:r>
              <w:rPr>
                <w:rFonts w:hint="eastAsia" w:ascii="华文中宋" w:hAnsi="华文中宋" w:eastAsia="华文中宋"/>
                <w:szCs w:val="21"/>
              </w:rPr>
              <w:t>必须大于0</w:t>
            </w:r>
            <w:r>
              <w:rPr>
                <w:rFonts w:ascii="华文中宋" w:hAnsi="华文中宋" w:eastAsia="华文中宋"/>
                <w:szCs w:val="21"/>
              </w:rPr>
              <w:t>.95</w:t>
            </w:r>
            <w:r>
              <w:rPr>
                <w:rFonts w:hint="eastAsia" w:ascii="华文中宋" w:hAnsi="华文中宋" w:eastAsia="华文中宋"/>
                <w:szCs w:val="21"/>
              </w:rPr>
              <w:t>，内参的标准曲线为一条跟X轴平行的横线。再以待测样品的Ct值从阳性对照的标准</w:t>
            </w:r>
            <w:r>
              <w:rPr>
                <w:rFonts w:ascii="华文中宋" w:hAnsi="华文中宋" w:eastAsia="华文中宋"/>
                <w:szCs w:val="21"/>
              </w:rPr>
              <w:t>曲线</w:t>
            </w:r>
            <w:r>
              <w:rPr>
                <w:rFonts w:hint="eastAsia" w:ascii="华文中宋" w:hAnsi="华文中宋" w:eastAsia="华文中宋"/>
                <w:szCs w:val="21"/>
              </w:rPr>
              <w:t>上推算出样品RNA浓度的log值，</w:t>
            </w:r>
            <w:r>
              <w:rPr>
                <w:rFonts w:ascii="华文中宋" w:hAnsi="华文中宋" w:eastAsia="华文中宋"/>
                <w:szCs w:val="21"/>
              </w:rPr>
              <w:t>再</w:t>
            </w:r>
            <w:r>
              <w:rPr>
                <w:rFonts w:hint="eastAsia" w:ascii="华文中宋" w:hAnsi="华文中宋" w:eastAsia="华文中宋"/>
                <w:szCs w:val="21"/>
              </w:rPr>
              <w:t>推算</w:t>
            </w:r>
            <w:r>
              <w:rPr>
                <w:rFonts w:ascii="华文中宋" w:hAnsi="华文中宋" w:eastAsia="华文中宋"/>
                <w:szCs w:val="21"/>
              </w:rPr>
              <w:t>出其浓度</w:t>
            </w:r>
            <w:r>
              <w:rPr>
                <w:rFonts w:hint="eastAsia" w:ascii="华文中宋" w:hAnsi="华文中宋" w:eastAsia="华文中宋"/>
                <w:szCs w:val="21"/>
              </w:rPr>
              <w:t>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如果把本试剂盒用于定性检测，只判断阳性或阴性，则阴性对照FAM通道的Ct必须大于或等于4</w:t>
            </w:r>
            <w:r>
              <w:rPr>
                <w:rFonts w:ascii="华文中宋" w:hAnsi="华文中宋" w:eastAsia="华文中宋"/>
                <w:szCs w:val="21"/>
              </w:rPr>
              <w:t>0</w:t>
            </w:r>
            <w:r>
              <w:rPr>
                <w:rFonts w:hint="eastAsia" w:ascii="华文中宋" w:hAnsi="华文中宋" w:eastAsia="华文中宋"/>
                <w:szCs w:val="21"/>
              </w:rPr>
              <w:t>。阳性对照FAM通道的荧光信号必须有对数增长，有典型扩增曲线，Ct值应该小于或等于</w:t>
            </w:r>
            <w:r>
              <w:rPr>
                <w:rFonts w:ascii="华文中宋" w:hAnsi="华文中宋" w:eastAsia="华文中宋"/>
                <w:szCs w:val="21"/>
              </w:rPr>
              <w:t>35</w:t>
            </w:r>
            <w:r>
              <w:rPr>
                <w:rFonts w:hint="eastAsia" w:ascii="华文中宋" w:hAnsi="华文中宋" w:eastAsia="华文中宋"/>
                <w:szCs w:val="21"/>
              </w:rPr>
              <w:t>。对待测样品，如果其Ct大于或等于4</w:t>
            </w:r>
            <w:r>
              <w:rPr>
                <w:rFonts w:ascii="华文中宋" w:hAnsi="华文中宋" w:eastAsia="华文中宋"/>
                <w:szCs w:val="21"/>
              </w:rPr>
              <w:t>0</w:t>
            </w:r>
            <w:r>
              <w:rPr>
                <w:rFonts w:hint="eastAsia" w:ascii="华文中宋" w:hAnsi="华文中宋" w:eastAsia="华文中宋"/>
                <w:szCs w:val="21"/>
              </w:rPr>
              <w:t>则为阴性，如果小于或等于</w:t>
            </w:r>
            <w:r>
              <w:rPr>
                <w:rFonts w:ascii="华文中宋" w:hAnsi="华文中宋" w:eastAsia="华文中宋"/>
                <w:szCs w:val="21"/>
              </w:rPr>
              <w:t>35</w:t>
            </w:r>
            <w:r>
              <w:rPr>
                <w:rFonts w:hint="eastAsia" w:ascii="华文中宋" w:hAnsi="华文中宋" w:eastAsia="华文中宋"/>
                <w:szCs w:val="21"/>
              </w:rPr>
              <w:t>则为阳性。如果在</w:t>
            </w:r>
            <w:r>
              <w:rPr>
                <w:rFonts w:ascii="华文中宋" w:hAnsi="华文中宋" w:eastAsia="华文中宋"/>
                <w:szCs w:val="21"/>
              </w:rPr>
              <w:t>35</w:t>
            </w:r>
            <w:r>
              <w:rPr>
                <w:rFonts w:hint="eastAsia" w:ascii="华文中宋" w:hAnsi="华文中宋" w:eastAsia="华文中宋"/>
                <w:szCs w:val="21"/>
              </w:rPr>
              <w:t>-4</w:t>
            </w:r>
            <w:r>
              <w:rPr>
                <w:rFonts w:ascii="华文中宋" w:hAnsi="华文中宋" w:eastAsia="华文中宋"/>
                <w:szCs w:val="21"/>
              </w:rPr>
              <w:t>0</w:t>
            </w:r>
            <w:r>
              <w:rPr>
                <w:rFonts w:hint="eastAsia" w:ascii="华文中宋" w:hAnsi="华文中宋" w:eastAsia="华文中宋"/>
                <w:szCs w:val="21"/>
              </w:rPr>
              <w:t>之间，则重复一次。重复实验的Ct值如果大于或等于4</w:t>
            </w:r>
            <w:r>
              <w:rPr>
                <w:rFonts w:ascii="华文中宋" w:hAnsi="华文中宋" w:eastAsia="华文中宋"/>
                <w:szCs w:val="21"/>
              </w:rPr>
              <w:t>0</w:t>
            </w:r>
            <w:r>
              <w:rPr>
                <w:rFonts w:hint="eastAsia" w:ascii="华文中宋" w:hAnsi="华文中宋" w:eastAsia="华文中宋"/>
                <w:szCs w:val="21"/>
              </w:rPr>
              <w:t>则为阴性，如果小于40，则为阳性。对任何FAM通道结果为阴性的样品，如果其对应的内参HEX通道无Ct，则此样品的阴性结果无效，此样品需要重复实验。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43" w:type="dxa"/>
          <w:trHeight w:val="660" w:hRule="atLeast"/>
          <w:jc w:val="center"/>
        </w:trPr>
        <w:tc>
          <w:tcPr>
            <w:tcW w:w="1837" w:type="dxa"/>
            <w:gridSpan w:val="2"/>
            <w:tcBorders>
              <w:bottom w:val="single" w:color="auto" w:sz="4" w:space="0"/>
            </w:tcBorders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  <w:b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关联产品</w:t>
            </w:r>
          </w:p>
        </w:tc>
        <w:tc>
          <w:tcPr>
            <w:tcW w:w="774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MS2噬菌体荧光及可视化LAMP检测</w:t>
            </w:r>
            <w:r>
              <w:rPr>
                <w:rFonts w:ascii="华文中宋" w:hAnsi="华文中宋" w:eastAsia="华文中宋"/>
                <w:szCs w:val="21"/>
              </w:rPr>
              <w:t>试剂盒</w:t>
            </w:r>
          </w:p>
        </w:tc>
      </w:tr>
    </w:tbl>
    <w:p>
      <w:pPr>
        <w:ind w:right="420"/>
        <w:jc w:val="right"/>
        <w:rPr>
          <w:rFonts w:ascii="华文中宋" w:hAnsi="华文中宋" w:eastAsia="华文中宋"/>
          <w:sz w:val="10"/>
          <w:szCs w:val="10"/>
        </w:rPr>
      </w:pPr>
      <w:r>
        <w:rPr>
          <w:rFonts w:ascii="华文中宋" w:hAnsi="华文中宋" w:eastAsia="华文中宋"/>
          <w:sz w:val="10"/>
          <w:szCs w:val="10"/>
        </w:rPr>
        <w:t>20220128</w:t>
      </w:r>
      <w:r>
        <w:rPr>
          <w:rFonts w:hint="eastAsia" w:ascii="华文中宋" w:hAnsi="华文中宋" w:eastAsia="华文中宋"/>
          <w:sz w:val="10"/>
          <w:szCs w:val="10"/>
        </w:rPr>
        <w:t>fn</w:t>
      </w:r>
    </w:p>
    <w:sectPr>
      <w:headerReference r:id="rId3" w:type="default"/>
      <w:pgSz w:w="11906" w:h="16838"/>
      <w:pgMar w:top="1090" w:right="1800" w:bottom="62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1C3B8C"/>
    <w:multiLevelType w:val="multilevel"/>
    <w:tmpl w:val="011C3B8C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b w:val="0"/>
        <w:sz w:val="21"/>
        <w:szCs w:val="21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487C0CC5"/>
    <w:multiLevelType w:val="multilevel"/>
    <w:tmpl w:val="487C0CC5"/>
    <w:lvl w:ilvl="0" w:tentative="0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UzYTVmYWMwODFkMDQ2YzgxODI0YTdmZWNiNTA0OTYifQ=="/>
  </w:docVars>
  <w:rsids>
    <w:rsidRoot w:val="001938CE"/>
    <w:rsid w:val="0000053A"/>
    <w:rsid w:val="00001531"/>
    <w:rsid w:val="00004A5B"/>
    <w:rsid w:val="00004E94"/>
    <w:rsid w:val="00005B49"/>
    <w:rsid w:val="00006CEA"/>
    <w:rsid w:val="00011212"/>
    <w:rsid w:val="000115B5"/>
    <w:rsid w:val="0002325C"/>
    <w:rsid w:val="00031D35"/>
    <w:rsid w:val="00037987"/>
    <w:rsid w:val="0004468C"/>
    <w:rsid w:val="000447BE"/>
    <w:rsid w:val="00050BC1"/>
    <w:rsid w:val="0005366E"/>
    <w:rsid w:val="00055C61"/>
    <w:rsid w:val="000567EF"/>
    <w:rsid w:val="00056D53"/>
    <w:rsid w:val="00060CFD"/>
    <w:rsid w:val="00062820"/>
    <w:rsid w:val="00065ADF"/>
    <w:rsid w:val="00076507"/>
    <w:rsid w:val="000806EB"/>
    <w:rsid w:val="000817E3"/>
    <w:rsid w:val="000849D7"/>
    <w:rsid w:val="000859AB"/>
    <w:rsid w:val="00087028"/>
    <w:rsid w:val="00096403"/>
    <w:rsid w:val="00097C4E"/>
    <w:rsid w:val="000A26D0"/>
    <w:rsid w:val="000A2EAA"/>
    <w:rsid w:val="000B18E1"/>
    <w:rsid w:val="000B3A0D"/>
    <w:rsid w:val="000B60F8"/>
    <w:rsid w:val="000C7A90"/>
    <w:rsid w:val="000D49A3"/>
    <w:rsid w:val="000E5E07"/>
    <w:rsid w:val="000F0882"/>
    <w:rsid w:val="000F1455"/>
    <w:rsid w:val="000F6F81"/>
    <w:rsid w:val="00103905"/>
    <w:rsid w:val="00103DCB"/>
    <w:rsid w:val="00104591"/>
    <w:rsid w:val="0010579D"/>
    <w:rsid w:val="00105CF0"/>
    <w:rsid w:val="00111B7C"/>
    <w:rsid w:val="0011440E"/>
    <w:rsid w:val="0012511B"/>
    <w:rsid w:val="00133A04"/>
    <w:rsid w:val="0013442A"/>
    <w:rsid w:val="001348AE"/>
    <w:rsid w:val="00140988"/>
    <w:rsid w:val="00143B74"/>
    <w:rsid w:val="001540D8"/>
    <w:rsid w:val="00156067"/>
    <w:rsid w:val="00175E72"/>
    <w:rsid w:val="0019381C"/>
    <w:rsid w:val="001938CE"/>
    <w:rsid w:val="00193FAB"/>
    <w:rsid w:val="001A2CC1"/>
    <w:rsid w:val="001B14BB"/>
    <w:rsid w:val="001B1E13"/>
    <w:rsid w:val="001B2DCF"/>
    <w:rsid w:val="001B31C2"/>
    <w:rsid w:val="001C04E0"/>
    <w:rsid w:val="001D299C"/>
    <w:rsid w:val="001E0CB0"/>
    <w:rsid w:val="001E2DA0"/>
    <w:rsid w:val="001E5552"/>
    <w:rsid w:val="001F0584"/>
    <w:rsid w:val="001F18CF"/>
    <w:rsid w:val="001F4278"/>
    <w:rsid w:val="002003F2"/>
    <w:rsid w:val="0020658F"/>
    <w:rsid w:val="00207233"/>
    <w:rsid w:val="00210D0B"/>
    <w:rsid w:val="00215D47"/>
    <w:rsid w:val="00220D58"/>
    <w:rsid w:val="00221FE5"/>
    <w:rsid w:val="002263E2"/>
    <w:rsid w:val="00230FA8"/>
    <w:rsid w:val="0023752E"/>
    <w:rsid w:val="00244623"/>
    <w:rsid w:val="00244EC2"/>
    <w:rsid w:val="00246EAB"/>
    <w:rsid w:val="002611E5"/>
    <w:rsid w:val="0026290E"/>
    <w:rsid w:val="002719AA"/>
    <w:rsid w:val="00281745"/>
    <w:rsid w:val="00282664"/>
    <w:rsid w:val="00290059"/>
    <w:rsid w:val="002926C4"/>
    <w:rsid w:val="00296B98"/>
    <w:rsid w:val="002A0B04"/>
    <w:rsid w:val="002A1B86"/>
    <w:rsid w:val="002A7CDE"/>
    <w:rsid w:val="002B12F2"/>
    <w:rsid w:val="002B2EF4"/>
    <w:rsid w:val="002B3538"/>
    <w:rsid w:val="002B427C"/>
    <w:rsid w:val="002B42AD"/>
    <w:rsid w:val="002C20CA"/>
    <w:rsid w:val="002C5BE2"/>
    <w:rsid w:val="002E6103"/>
    <w:rsid w:val="002E6827"/>
    <w:rsid w:val="00311465"/>
    <w:rsid w:val="0031177F"/>
    <w:rsid w:val="00324BCE"/>
    <w:rsid w:val="003353DB"/>
    <w:rsid w:val="00346581"/>
    <w:rsid w:val="003474D9"/>
    <w:rsid w:val="00365A10"/>
    <w:rsid w:val="00376580"/>
    <w:rsid w:val="00376A98"/>
    <w:rsid w:val="0039073A"/>
    <w:rsid w:val="00395243"/>
    <w:rsid w:val="003A1A68"/>
    <w:rsid w:val="003A1CD1"/>
    <w:rsid w:val="003A6EA3"/>
    <w:rsid w:val="003A770E"/>
    <w:rsid w:val="003B3AE0"/>
    <w:rsid w:val="003B5727"/>
    <w:rsid w:val="003C085E"/>
    <w:rsid w:val="003C243E"/>
    <w:rsid w:val="003C2E9A"/>
    <w:rsid w:val="003C5828"/>
    <w:rsid w:val="003C7EBD"/>
    <w:rsid w:val="003D29B8"/>
    <w:rsid w:val="003D5DBD"/>
    <w:rsid w:val="003E7C06"/>
    <w:rsid w:val="003F1D01"/>
    <w:rsid w:val="003F77F7"/>
    <w:rsid w:val="00402B12"/>
    <w:rsid w:val="00403749"/>
    <w:rsid w:val="0040644E"/>
    <w:rsid w:val="00407B25"/>
    <w:rsid w:val="00407DCE"/>
    <w:rsid w:val="00415201"/>
    <w:rsid w:val="00444D60"/>
    <w:rsid w:val="00447D28"/>
    <w:rsid w:val="00474EE8"/>
    <w:rsid w:val="00477A49"/>
    <w:rsid w:val="0048075F"/>
    <w:rsid w:val="00484133"/>
    <w:rsid w:val="0048527B"/>
    <w:rsid w:val="0048547B"/>
    <w:rsid w:val="004903AC"/>
    <w:rsid w:val="004A39D2"/>
    <w:rsid w:val="004A5073"/>
    <w:rsid w:val="004B5088"/>
    <w:rsid w:val="004B57BB"/>
    <w:rsid w:val="004C5273"/>
    <w:rsid w:val="004C6746"/>
    <w:rsid w:val="004D1CBC"/>
    <w:rsid w:val="004E2662"/>
    <w:rsid w:val="004E4B47"/>
    <w:rsid w:val="004E7175"/>
    <w:rsid w:val="004F5614"/>
    <w:rsid w:val="00500D41"/>
    <w:rsid w:val="00516AA3"/>
    <w:rsid w:val="00523352"/>
    <w:rsid w:val="0052608A"/>
    <w:rsid w:val="005327E6"/>
    <w:rsid w:val="0054048E"/>
    <w:rsid w:val="00540E71"/>
    <w:rsid w:val="005459CD"/>
    <w:rsid w:val="00557B94"/>
    <w:rsid w:val="005609DA"/>
    <w:rsid w:val="00562DB2"/>
    <w:rsid w:val="005724EB"/>
    <w:rsid w:val="00577F45"/>
    <w:rsid w:val="00581531"/>
    <w:rsid w:val="00582606"/>
    <w:rsid w:val="00585790"/>
    <w:rsid w:val="0058631C"/>
    <w:rsid w:val="005A741B"/>
    <w:rsid w:val="005B4FB6"/>
    <w:rsid w:val="005B5BBD"/>
    <w:rsid w:val="005B7912"/>
    <w:rsid w:val="005C4098"/>
    <w:rsid w:val="005C606B"/>
    <w:rsid w:val="005C7175"/>
    <w:rsid w:val="005D3D05"/>
    <w:rsid w:val="005D4603"/>
    <w:rsid w:val="005D524E"/>
    <w:rsid w:val="005E55F6"/>
    <w:rsid w:val="005E66D6"/>
    <w:rsid w:val="005E6D1F"/>
    <w:rsid w:val="00603AD7"/>
    <w:rsid w:val="0060652E"/>
    <w:rsid w:val="00610F5C"/>
    <w:rsid w:val="0062482A"/>
    <w:rsid w:val="00627916"/>
    <w:rsid w:val="00640370"/>
    <w:rsid w:val="00646B4F"/>
    <w:rsid w:val="00646B6A"/>
    <w:rsid w:val="006510AA"/>
    <w:rsid w:val="0065223E"/>
    <w:rsid w:val="006532F7"/>
    <w:rsid w:val="00657D14"/>
    <w:rsid w:val="0066297B"/>
    <w:rsid w:val="00663054"/>
    <w:rsid w:val="00682B2C"/>
    <w:rsid w:val="00687FA7"/>
    <w:rsid w:val="006943A3"/>
    <w:rsid w:val="006A1CE7"/>
    <w:rsid w:val="006A4C13"/>
    <w:rsid w:val="006B1142"/>
    <w:rsid w:val="006D2CD9"/>
    <w:rsid w:val="006D5BFC"/>
    <w:rsid w:val="006E2E9C"/>
    <w:rsid w:val="006F1CD4"/>
    <w:rsid w:val="006F4797"/>
    <w:rsid w:val="006F6B20"/>
    <w:rsid w:val="00700910"/>
    <w:rsid w:val="0070310B"/>
    <w:rsid w:val="00703200"/>
    <w:rsid w:val="00705CC1"/>
    <w:rsid w:val="007101C2"/>
    <w:rsid w:val="00721A60"/>
    <w:rsid w:val="00723E17"/>
    <w:rsid w:val="00726AF4"/>
    <w:rsid w:val="00734731"/>
    <w:rsid w:val="00756FC2"/>
    <w:rsid w:val="0076270C"/>
    <w:rsid w:val="00763E99"/>
    <w:rsid w:val="00767B90"/>
    <w:rsid w:val="00770740"/>
    <w:rsid w:val="007740A9"/>
    <w:rsid w:val="007910DA"/>
    <w:rsid w:val="007962E4"/>
    <w:rsid w:val="007A0040"/>
    <w:rsid w:val="007A2D4A"/>
    <w:rsid w:val="007A4E7A"/>
    <w:rsid w:val="007A6515"/>
    <w:rsid w:val="007B7D9D"/>
    <w:rsid w:val="007D6039"/>
    <w:rsid w:val="007D6096"/>
    <w:rsid w:val="007D7839"/>
    <w:rsid w:val="007E0208"/>
    <w:rsid w:val="007E16C1"/>
    <w:rsid w:val="007F25F3"/>
    <w:rsid w:val="007F599A"/>
    <w:rsid w:val="007F6F6A"/>
    <w:rsid w:val="007F72BD"/>
    <w:rsid w:val="00802D72"/>
    <w:rsid w:val="00807C03"/>
    <w:rsid w:val="00815BBB"/>
    <w:rsid w:val="008209C3"/>
    <w:rsid w:val="00822A73"/>
    <w:rsid w:val="0082771C"/>
    <w:rsid w:val="00831CD6"/>
    <w:rsid w:val="00833483"/>
    <w:rsid w:val="00852FA9"/>
    <w:rsid w:val="008601BC"/>
    <w:rsid w:val="00861B5A"/>
    <w:rsid w:val="00867DD6"/>
    <w:rsid w:val="00872B6D"/>
    <w:rsid w:val="00884833"/>
    <w:rsid w:val="00891FA9"/>
    <w:rsid w:val="008A185D"/>
    <w:rsid w:val="008A6D89"/>
    <w:rsid w:val="008B2E0A"/>
    <w:rsid w:val="008C4AC4"/>
    <w:rsid w:val="008C4BDF"/>
    <w:rsid w:val="008E29EF"/>
    <w:rsid w:val="008E7377"/>
    <w:rsid w:val="008F2E4B"/>
    <w:rsid w:val="008F760B"/>
    <w:rsid w:val="008F7D47"/>
    <w:rsid w:val="0090161F"/>
    <w:rsid w:val="009072E8"/>
    <w:rsid w:val="009276E6"/>
    <w:rsid w:val="00931BC6"/>
    <w:rsid w:val="0093660D"/>
    <w:rsid w:val="00937EED"/>
    <w:rsid w:val="009570CA"/>
    <w:rsid w:val="009577C3"/>
    <w:rsid w:val="0097688F"/>
    <w:rsid w:val="00982F73"/>
    <w:rsid w:val="00983671"/>
    <w:rsid w:val="0098559D"/>
    <w:rsid w:val="00987046"/>
    <w:rsid w:val="00991A3A"/>
    <w:rsid w:val="00996B5F"/>
    <w:rsid w:val="009A0A5F"/>
    <w:rsid w:val="009A7F30"/>
    <w:rsid w:val="009B062F"/>
    <w:rsid w:val="009B255C"/>
    <w:rsid w:val="009B3E41"/>
    <w:rsid w:val="009B60C8"/>
    <w:rsid w:val="009E0BAE"/>
    <w:rsid w:val="009E1A7E"/>
    <w:rsid w:val="009E1F22"/>
    <w:rsid w:val="009F65B2"/>
    <w:rsid w:val="00A17925"/>
    <w:rsid w:val="00A17EDB"/>
    <w:rsid w:val="00A250A7"/>
    <w:rsid w:val="00A32BD0"/>
    <w:rsid w:val="00A32E7E"/>
    <w:rsid w:val="00A3404C"/>
    <w:rsid w:val="00A511FF"/>
    <w:rsid w:val="00A5417B"/>
    <w:rsid w:val="00A57CBE"/>
    <w:rsid w:val="00A6162B"/>
    <w:rsid w:val="00A61B69"/>
    <w:rsid w:val="00A631BB"/>
    <w:rsid w:val="00A728E1"/>
    <w:rsid w:val="00A774D6"/>
    <w:rsid w:val="00A81EC7"/>
    <w:rsid w:val="00A86A03"/>
    <w:rsid w:val="00AA4A48"/>
    <w:rsid w:val="00AA6B8F"/>
    <w:rsid w:val="00AB55A9"/>
    <w:rsid w:val="00AC4432"/>
    <w:rsid w:val="00AC5543"/>
    <w:rsid w:val="00AD66DB"/>
    <w:rsid w:val="00AF7DF9"/>
    <w:rsid w:val="00B035C5"/>
    <w:rsid w:val="00B11409"/>
    <w:rsid w:val="00B11411"/>
    <w:rsid w:val="00B139CC"/>
    <w:rsid w:val="00B26DF9"/>
    <w:rsid w:val="00B33B5E"/>
    <w:rsid w:val="00B34193"/>
    <w:rsid w:val="00B404FE"/>
    <w:rsid w:val="00B533FB"/>
    <w:rsid w:val="00B56C61"/>
    <w:rsid w:val="00B579FF"/>
    <w:rsid w:val="00B66DE4"/>
    <w:rsid w:val="00B70C4B"/>
    <w:rsid w:val="00B81E6C"/>
    <w:rsid w:val="00B86F88"/>
    <w:rsid w:val="00B9263B"/>
    <w:rsid w:val="00B92A7A"/>
    <w:rsid w:val="00BB0D21"/>
    <w:rsid w:val="00BB2990"/>
    <w:rsid w:val="00BB5176"/>
    <w:rsid w:val="00BB74C2"/>
    <w:rsid w:val="00BC61CF"/>
    <w:rsid w:val="00BD061A"/>
    <w:rsid w:val="00BD08EC"/>
    <w:rsid w:val="00BD3AE7"/>
    <w:rsid w:val="00BE0CE7"/>
    <w:rsid w:val="00BE12EE"/>
    <w:rsid w:val="00BE78D8"/>
    <w:rsid w:val="00BF07C0"/>
    <w:rsid w:val="00C05CD3"/>
    <w:rsid w:val="00C13988"/>
    <w:rsid w:val="00C27054"/>
    <w:rsid w:val="00C27F2B"/>
    <w:rsid w:val="00C31F5F"/>
    <w:rsid w:val="00C3350C"/>
    <w:rsid w:val="00C34FD3"/>
    <w:rsid w:val="00C37A18"/>
    <w:rsid w:val="00C42E9A"/>
    <w:rsid w:val="00C529A9"/>
    <w:rsid w:val="00C52F9C"/>
    <w:rsid w:val="00C54C55"/>
    <w:rsid w:val="00C709D5"/>
    <w:rsid w:val="00C71144"/>
    <w:rsid w:val="00C72259"/>
    <w:rsid w:val="00C7755B"/>
    <w:rsid w:val="00C8191D"/>
    <w:rsid w:val="00C829BA"/>
    <w:rsid w:val="00C946BB"/>
    <w:rsid w:val="00C975D4"/>
    <w:rsid w:val="00CE14B4"/>
    <w:rsid w:val="00CE75F2"/>
    <w:rsid w:val="00CF1051"/>
    <w:rsid w:val="00D0247D"/>
    <w:rsid w:val="00D12DB4"/>
    <w:rsid w:val="00D207FE"/>
    <w:rsid w:val="00D21CB8"/>
    <w:rsid w:val="00D401E5"/>
    <w:rsid w:val="00D468E1"/>
    <w:rsid w:val="00D57305"/>
    <w:rsid w:val="00D619C9"/>
    <w:rsid w:val="00D7053F"/>
    <w:rsid w:val="00D977C1"/>
    <w:rsid w:val="00D97B47"/>
    <w:rsid w:val="00DA19EA"/>
    <w:rsid w:val="00DB11A1"/>
    <w:rsid w:val="00DB70EE"/>
    <w:rsid w:val="00DC327B"/>
    <w:rsid w:val="00DD13FD"/>
    <w:rsid w:val="00DD4221"/>
    <w:rsid w:val="00DD5621"/>
    <w:rsid w:val="00DE2700"/>
    <w:rsid w:val="00DE420F"/>
    <w:rsid w:val="00DE6C27"/>
    <w:rsid w:val="00E05012"/>
    <w:rsid w:val="00E103AC"/>
    <w:rsid w:val="00E117B0"/>
    <w:rsid w:val="00E13291"/>
    <w:rsid w:val="00E14E8A"/>
    <w:rsid w:val="00E2169F"/>
    <w:rsid w:val="00E34D50"/>
    <w:rsid w:val="00E41717"/>
    <w:rsid w:val="00E4364A"/>
    <w:rsid w:val="00E55273"/>
    <w:rsid w:val="00E74907"/>
    <w:rsid w:val="00E80E4B"/>
    <w:rsid w:val="00E95605"/>
    <w:rsid w:val="00EB5C06"/>
    <w:rsid w:val="00EC55C6"/>
    <w:rsid w:val="00ED14A8"/>
    <w:rsid w:val="00ED4FFC"/>
    <w:rsid w:val="00EE0CFE"/>
    <w:rsid w:val="00EE2861"/>
    <w:rsid w:val="00EF46F3"/>
    <w:rsid w:val="00F24DA2"/>
    <w:rsid w:val="00F43C20"/>
    <w:rsid w:val="00F46407"/>
    <w:rsid w:val="00F51418"/>
    <w:rsid w:val="00F65691"/>
    <w:rsid w:val="00F67F65"/>
    <w:rsid w:val="00F722B3"/>
    <w:rsid w:val="00F75985"/>
    <w:rsid w:val="00F80DC0"/>
    <w:rsid w:val="00F82DF3"/>
    <w:rsid w:val="00F8387C"/>
    <w:rsid w:val="00F86980"/>
    <w:rsid w:val="00F9437F"/>
    <w:rsid w:val="00FB1B58"/>
    <w:rsid w:val="00FB3161"/>
    <w:rsid w:val="00FB4D67"/>
    <w:rsid w:val="00FC2F1A"/>
    <w:rsid w:val="00FC7C48"/>
    <w:rsid w:val="00FD0D6E"/>
    <w:rsid w:val="00FD44B6"/>
    <w:rsid w:val="00FD4622"/>
    <w:rsid w:val="00FE4C05"/>
    <w:rsid w:val="00FE600A"/>
    <w:rsid w:val="00FF13D7"/>
    <w:rsid w:val="00FF33D3"/>
    <w:rsid w:val="00FF70F9"/>
    <w:rsid w:val="04A10F62"/>
    <w:rsid w:val="0669242E"/>
    <w:rsid w:val="09C94AB7"/>
    <w:rsid w:val="11295BA0"/>
    <w:rsid w:val="13C645F6"/>
    <w:rsid w:val="1D0A1D81"/>
    <w:rsid w:val="2940049A"/>
    <w:rsid w:val="35977693"/>
    <w:rsid w:val="3C1732DC"/>
    <w:rsid w:val="3CD130AF"/>
    <w:rsid w:val="3F585BAC"/>
    <w:rsid w:val="4AD625B4"/>
    <w:rsid w:val="55D94803"/>
    <w:rsid w:val="597C60EA"/>
    <w:rsid w:val="5D742FBE"/>
    <w:rsid w:val="6B036F9E"/>
    <w:rsid w:val="71322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qFormat/>
    <w:uiPriority w:val="0"/>
    <w:rPr>
      <w:color w:val="0000FF"/>
      <w:u w:val="single"/>
    </w:rPr>
  </w:style>
  <w:style w:type="character" w:customStyle="1" w:styleId="9">
    <w:name w:val="未处理的提及1"/>
    <w:basedOn w:val="7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tiandz</Company>
  <Pages>5</Pages>
  <Words>2409</Words>
  <Characters>2991</Characters>
  <Lines>23</Lines>
  <Paragraphs>6</Paragraphs>
  <TotalTime>2</TotalTime>
  <ScaleCrop>false</ScaleCrop>
  <LinksUpToDate>false</LinksUpToDate>
  <CharactersWithSpaces>3028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2021-09-05T07:52:00Z</dcterms:created>
  <dc:creator>user</dc:creator>
  <cp:lastModifiedBy>LENOVO</cp:lastModifiedBy>
  <cp:lastPrinted>2019-05-22T09:45:00Z</cp:lastPrinted>
  <dcterms:modified xsi:type="dcterms:W3CDTF">2023-01-03T02:52:22Z</dcterms:modified>
  <dc:title> </dc:title>
  <cp:revision>148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31B14B5DB2E04A53A2A52AD422682A0A</vt:lpwstr>
  </property>
</Properties>
</file>