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31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183"/>
        <w:gridCol w:w="4122"/>
        <w:gridCol w:w="3426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210" w:type="dxa"/>
            <w:vMerge w:val="restart"/>
            <w:tcBorders>
              <w:top w:val="nil"/>
              <w:left w:val="nil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华文中宋" w:hAnsi="华文中宋" w:eastAsia="华文中宋"/>
                <w:b/>
                <w:sz w:val="52"/>
                <w:szCs w:val="52"/>
              </w:rPr>
            </w:pPr>
            <w:r>
              <w:rPr>
                <w:rFonts w:hint="eastAsia" w:ascii="华文中宋" w:hAnsi="华文中宋" w:eastAsia="华文中宋"/>
                <w:b/>
                <w:sz w:val="52"/>
                <w:szCs w:val="52"/>
              </w:rPr>
              <w:t>天净沙系列</w:t>
            </w:r>
          </w:p>
        </w:tc>
        <w:tc>
          <w:tcPr>
            <w:tcW w:w="430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hint="default" w:ascii="华文中宋" w:hAnsi="华文中宋" w:eastAsia="华文中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CAT#:15-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  <w:lang w:val="en-US" w:eastAsia="zh-CN"/>
              </w:rPr>
              <w:t>81950</w:t>
            </w:r>
          </w:p>
          <w:p>
            <w:pPr>
              <w:spacing w:line="4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低温</w:t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运输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，-20</w:t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℃保存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20" w:lineRule="auto"/>
              <w:jc w:val="right"/>
              <w:rPr>
                <w:rFonts w:hint="eastAsia" w:ascii="华文中宋" w:hAnsi="华文中宋" w:eastAsia="华文中宋"/>
                <w:b/>
                <w:i/>
                <w:sz w:val="52"/>
                <w:szCs w:val="52"/>
                <w:lang w:eastAsia="zh-CN"/>
              </w:rPr>
            </w:pPr>
            <w:r>
              <w:drawing>
                <wp:inline distT="0" distB="0" distL="0" distR="0">
                  <wp:extent cx="1951990" cy="499745"/>
                  <wp:effectExtent l="0" t="0" r="381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</w:trPr>
        <w:tc>
          <w:tcPr>
            <w:tcW w:w="221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180" w:lineRule="exact"/>
              <w:jc w:val="lef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</w:rPr>
            </w:pPr>
          </w:p>
          <w:p>
            <w:pPr>
              <w:ind w:right="126" w:rightChars="60"/>
              <w:jc w:val="left"/>
              <w:rPr>
                <w:rFonts w:hint="eastAsia" w:ascii="华文中宋" w:hAnsi="华文中宋" w:eastAsia="华文中宋" w:cs="华文中宋"/>
                <w:sz w:val="36"/>
                <w:szCs w:val="36"/>
              </w:rPr>
            </w:pPr>
          </w:p>
          <w:p>
            <w:pPr>
              <w:ind w:right="126" w:rightChars="60"/>
              <w:jc w:val="left"/>
              <w:rPr>
                <w:rFonts w:hint="eastAsi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48"/>
                <w:szCs w:val="48"/>
              </w:rPr>
              <w:t>小鼠细小病毒探针法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48"/>
                <w:szCs w:val="48"/>
                <w:lang w:val="en-US" w:eastAsia="zh-CN"/>
              </w:rPr>
              <w:t>q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48"/>
                <w:szCs w:val="48"/>
              </w:rPr>
              <w:t>PCR试剂盒</w:t>
            </w:r>
            <w:r>
              <w:rPr>
                <w:rFonts w:hint="eastAsia"/>
              </w:rPr>
              <w:t xml:space="preserve"> </w:t>
            </w:r>
          </w:p>
          <w:p>
            <w:pPr>
              <w:ind w:right="126" w:rightChars="60"/>
              <w:jc w:val="left"/>
              <w:rPr>
                <w:rFonts w:ascii="华文中宋" w:hAnsi="华文中宋" w:eastAsia="华文中宋"/>
                <w:b/>
                <w:i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sz w:val="44"/>
                <w:szCs w:val="44"/>
              </w:rPr>
              <w:t>Mouse Parvovirus Probe qPCR Kit</w:t>
            </w:r>
            <w:r>
              <w:rPr>
                <w:rFonts w:hint="eastAsia" w:ascii="华文中宋" w:hAnsi="华文中宋" w:eastAsia="华文中宋" w:cs="华文中宋"/>
                <w:sz w:val="36"/>
                <w:szCs w:val="3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22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b/>
                <w:sz w:val="72"/>
                <w:szCs w:val="72"/>
              </w:rPr>
            </w:pPr>
          </w:p>
        </w:tc>
        <w:tc>
          <w:tcPr>
            <w:tcW w:w="8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right"/>
              <w:rPr>
                <w:rFonts w:hint="eastAsia" w:ascii="华文中宋" w:hAnsi="华文中宋" w:eastAsia="华文中宋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使用手册V1.</w:t>
            </w:r>
            <w:r>
              <w:rPr>
                <w:rFonts w:hint="eastAsia" w:ascii="华文中宋" w:hAnsi="华文中宋" w:eastAsia="华文中宋"/>
                <w:b/>
                <w:sz w:val="44"/>
                <w:szCs w:val="44"/>
                <w:lang w:val="en-US" w:eastAsia="zh-CN"/>
              </w:rPr>
              <w:t>0</w:t>
            </w: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tabs>
                <w:tab w:val="left" w:pos="912"/>
              </w:tabs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43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江苏天净沙基因诊断技术有限公司</w:t>
            </w:r>
          </w:p>
          <w:p>
            <w:pPr>
              <w:spacing w:line="5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网址：</w:t>
            </w:r>
            <w:r>
              <w:fldChar w:fldCharType="begin"/>
            </w:r>
            <w:r>
              <w:instrText xml:space="preserve"> HYPERLINK "http://www.bingene.com" </w:instrText>
            </w:r>
            <w:r>
              <w:fldChar w:fldCharType="separate"/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www.bingene.com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fldChar w:fldCharType="end"/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；电话：400-</w:t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6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05850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；电邮：</w:t>
            </w:r>
            <w:r>
              <w:rPr>
                <w:rFonts w:hint="eastAsia" w:ascii="华文中宋" w:hAnsi="华文中宋" w:eastAsia="华文中宋"/>
                <w:b/>
                <w:color w:val="auto"/>
                <w:sz w:val="28"/>
                <w:szCs w:val="28"/>
              </w:rPr>
              <w:fldChar w:fldCharType="begin"/>
            </w:r>
            <w:r>
              <w:rPr>
                <w:rFonts w:hint="eastAsia" w:ascii="华文中宋" w:hAnsi="华文中宋" w:eastAsia="华文中宋"/>
                <w:b/>
                <w:color w:val="auto"/>
                <w:sz w:val="28"/>
                <w:szCs w:val="28"/>
              </w:rPr>
              <w:instrText xml:space="preserve"> HYPERLINK "mailto:order@bingene.com" </w:instrText>
            </w:r>
            <w:r>
              <w:rPr>
                <w:rFonts w:hint="eastAsia" w:ascii="华文中宋" w:hAnsi="华文中宋" w:eastAsia="华文中宋"/>
                <w:b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8"/>
                <w:rFonts w:hint="eastAsia" w:ascii="华文中宋" w:hAnsi="华文中宋" w:eastAsia="华文中宋"/>
                <w:b/>
                <w:color w:val="auto"/>
                <w:sz w:val="28"/>
                <w:szCs w:val="28"/>
              </w:rPr>
              <w:t>order@bingene.com</w:t>
            </w:r>
            <w:r>
              <w:rPr>
                <w:rFonts w:hint="eastAsia" w:ascii="华文中宋" w:hAnsi="华文中宋" w:eastAsia="华文中宋"/>
                <w:b/>
                <w:color w:val="auto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570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产品及特点</w:t>
            </w:r>
          </w:p>
        </w:tc>
        <w:tc>
          <w:tcPr>
            <w:tcW w:w="7548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细小病毒感染是啮齿类实验动物常见的病原体感染之一。小鼠细小病毒(Mouse Parvovirus， MPV)曾在小鼠中被分离得到。MPV是鼠脾细胞培养物潜在的污染物。细小病毒感染小鼠，通常无症状临床表现，但研究表明，在涉及免疫系统、肿瘤和移植的实验中，体内、外感染MPV将会严重影响实验数据的准确性和可信性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本产品就是以探针法荧光定量PCR技术为基础开发的专门检测小鼠细小病毒（MPV）的试剂盒，它具有下列特点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即开即用，用户只需要提供样品DNA模板。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引物和</w:t>
            </w:r>
            <w:r>
              <w:rPr>
                <w:rFonts w:ascii="华文中宋" w:hAnsi="华文中宋" w:eastAsia="华文中宋"/>
                <w:szCs w:val="21"/>
              </w:rPr>
              <w:t>探针</w:t>
            </w:r>
            <w:r>
              <w:rPr>
                <w:rFonts w:hint="eastAsia" w:ascii="华文中宋" w:hAnsi="华文中宋" w:eastAsia="华文中宋"/>
                <w:szCs w:val="21"/>
              </w:rPr>
              <w:t>经过优化，分析灵敏性高，可以达到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00</w:t>
            </w:r>
            <w:r>
              <w:rPr>
                <w:rFonts w:hint="eastAsia" w:ascii="华文中宋" w:hAnsi="华文中宋" w:eastAsia="华文中宋"/>
                <w:szCs w:val="21"/>
              </w:rPr>
              <w:t>拷贝/</w:t>
            </w:r>
            <w:r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  <w:t>反应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提供阳性对照，便于区分假阴性样品。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特异性高，引物是根据</w:t>
            </w:r>
            <w:r>
              <w:rPr>
                <w:rFonts w:hint="eastAsia" w:ascii="华文中宋" w:hAnsi="华文中宋" w:eastAsia="华文中宋"/>
                <w:szCs w:val="21"/>
                <w:highlight w:val="none"/>
                <w:lang w:eastAsia="zh-CN"/>
              </w:rPr>
              <w:t>小鼠细小病毒</w:t>
            </w:r>
            <w:r>
              <w:rPr>
                <w:rFonts w:hint="eastAsia" w:ascii="华文中宋" w:hAnsi="华文中宋" w:eastAsia="华文中宋" w:cs="Arial"/>
                <w:color w:val="000000"/>
                <w:kern w:val="0"/>
                <w:szCs w:val="21"/>
                <w:shd w:val="clear" w:color="auto" w:fill="FFFFFF"/>
              </w:rPr>
              <w:t>DNA</w:t>
            </w:r>
            <w:r>
              <w:rPr>
                <w:rFonts w:hint="eastAsia" w:ascii="华文中宋" w:hAnsi="华文中宋" w:eastAsia="华文中宋"/>
                <w:szCs w:val="21"/>
              </w:rPr>
              <w:t>高度保守区设计，不会跟其他的DNA发生交叉反应。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既可用于定性检测，又可用于定量检测。用于定量检测时线性范围至少为5个数量级。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本产品足够50次20</w:t>
            </w:r>
            <w:r>
              <w:rPr>
                <w:rFonts w:ascii="华文中宋" w:hAnsi="华文中宋" w:eastAsia="华文中宋"/>
                <w:bCs/>
                <w:szCs w:val="21"/>
              </w:rPr>
              <w:t>μL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体系的探针法荧光定量PCR反应。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本产品只</w:t>
            </w:r>
            <w:r>
              <w:rPr>
                <w:rFonts w:ascii="华文中宋" w:hAnsi="华文中宋" w:eastAsia="华文中宋"/>
                <w:szCs w:val="21"/>
              </w:rPr>
              <w:t>能用于科研</w:t>
            </w:r>
            <w:r>
              <w:rPr>
                <w:rFonts w:hint="eastAsia" w:ascii="华文中宋" w:hAnsi="华文中宋" w:eastAsia="华文中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2821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规格及成分</w:t>
            </w:r>
          </w:p>
        </w:tc>
        <w:tc>
          <w:tcPr>
            <w:tcW w:w="7548" w:type="dxa"/>
            <w:gridSpan w:val="2"/>
          </w:tcPr>
          <w:tbl>
            <w:tblPr>
              <w:tblStyle w:val="5"/>
              <w:tblpPr w:leftFromText="180" w:rightFromText="180" w:vertAnchor="text" w:horzAnchor="page" w:tblpXSpec="center" w:tblpY="499"/>
              <w:tblOverlap w:val="never"/>
              <w:tblW w:w="739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96"/>
              <w:gridCol w:w="1824"/>
              <w:gridCol w:w="1160"/>
              <w:gridCol w:w="15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  <w:jc w:val="center"/>
              </w:trPr>
              <w:tc>
                <w:tcPr>
                  <w:tcW w:w="289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成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分</w:t>
                  </w:r>
                </w:p>
              </w:tc>
              <w:tc>
                <w:tcPr>
                  <w:tcW w:w="1824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编号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规格</w:t>
                  </w:r>
                </w:p>
              </w:tc>
              <w:tc>
                <w:tcPr>
                  <w:tcW w:w="1518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eastAsia" w:ascii="华文中宋" w:hAnsi="华文中宋" w:eastAsia="华文中宋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包装材料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  <w:jc w:val="center"/>
              </w:trPr>
              <w:tc>
                <w:tcPr>
                  <w:tcW w:w="289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2×Probe qPCR M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aster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Mix</w:t>
                  </w:r>
                </w:p>
              </w:tc>
              <w:tc>
                <w:tcPr>
                  <w:tcW w:w="1824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981201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0.5 mL</w:t>
                  </w:r>
                </w:p>
              </w:tc>
              <w:tc>
                <w:tcPr>
                  <w:tcW w:w="1518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eastAsia"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0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mL本色管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  <w:jc w:val="center"/>
              </w:trPr>
              <w:tc>
                <w:tcPr>
                  <w:tcW w:w="289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荧光PCR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专用模板稀释液</w:t>
                  </w:r>
                </w:p>
              </w:tc>
              <w:tc>
                <w:tcPr>
                  <w:tcW w:w="1824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1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80701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1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 xml:space="preserve"> mL</w:t>
                  </w:r>
                </w:p>
              </w:tc>
              <w:tc>
                <w:tcPr>
                  <w:tcW w:w="1518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1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mL绿盖管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  <w:jc w:val="center"/>
              </w:trPr>
              <w:tc>
                <w:tcPr>
                  <w:tcW w:w="289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超纯水</w:t>
                  </w:r>
                </w:p>
              </w:tc>
              <w:tc>
                <w:tcPr>
                  <w:tcW w:w="1824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210806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1 mL</w:t>
                  </w:r>
                </w:p>
              </w:tc>
              <w:tc>
                <w:tcPr>
                  <w:tcW w:w="1518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eastAsia"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1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mL蓝盖管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289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lang w:eastAsia="zh-CN"/>
                    </w:rPr>
                    <w:t>小鼠细小病毒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探针法q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PCR引物-探针混合液</w:t>
                  </w:r>
                </w:p>
              </w:tc>
              <w:tc>
                <w:tcPr>
                  <w:tcW w:w="1824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default" w:ascii="华文中宋" w:hAnsi="华文中宋" w:eastAsia="华文中宋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yp15-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lang w:val="en-US" w:eastAsia="zh-CN"/>
                    </w:rPr>
                    <w:t>81950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150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 xml:space="preserve"> 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μL</w:t>
                  </w:r>
                </w:p>
              </w:tc>
              <w:tc>
                <w:tcPr>
                  <w:tcW w:w="1518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0.5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mL棕色管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  <w:jc w:val="center"/>
              </w:trPr>
              <w:tc>
                <w:tcPr>
                  <w:tcW w:w="289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lang w:eastAsia="zh-CN"/>
                    </w:rPr>
                    <w:t>小鼠细小病毒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探针法q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PCR阳性对照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(1×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10E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7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拷贝/μL)</w:t>
                  </w:r>
                </w:p>
              </w:tc>
              <w:tc>
                <w:tcPr>
                  <w:tcW w:w="1824" w:type="dxa"/>
                  <w:vAlign w:val="center"/>
                </w:tcPr>
                <w:p>
                  <w:pPr>
                    <w:ind w:right="-34" w:rightChars="-16"/>
                    <w:jc w:val="center"/>
                    <w:rPr>
                      <w:rFonts w:hint="default" w:ascii="华文中宋" w:hAnsi="华文中宋" w:eastAsia="华文中宋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lang w:val="en-US" w:eastAsia="zh-CN"/>
                    </w:rPr>
                    <w:t>p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c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lang w:val="en-US" w:eastAsia="zh-CN"/>
                    </w:rPr>
                    <w:t>60908-81950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50 μL</w:t>
                  </w:r>
                </w:p>
              </w:tc>
              <w:tc>
                <w:tcPr>
                  <w:tcW w:w="1518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eastAsia"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0.5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mL黄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盖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  <w:jc w:val="center"/>
              </w:trPr>
              <w:tc>
                <w:tcPr>
                  <w:tcW w:w="289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使用手册</w:t>
                  </w:r>
                </w:p>
              </w:tc>
              <w:tc>
                <w:tcPr>
                  <w:tcW w:w="1824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15-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lang w:val="en-US" w:eastAsia="zh-CN"/>
                    </w:rPr>
                    <w:t>81950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sc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1份</w:t>
                  </w:r>
                </w:p>
              </w:tc>
              <w:tc>
                <w:tcPr>
                  <w:tcW w:w="1518" w:type="dxa"/>
                  <w:vAlign w:val="top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无</w:t>
                  </w:r>
                </w:p>
              </w:tc>
            </w:tr>
          </w:tbl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本产品采用5孔盒包装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453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运输及保存</w:t>
            </w:r>
          </w:p>
        </w:tc>
        <w:tc>
          <w:tcPr>
            <w:tcW w:w="7548" w:type="dxa"/>
            <w:gridSpan w:val="2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b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低温运输，-20℃</w:t>
            </w:r>
            <w:r>
              <w:rPr>
                <w:rFonts w:ascii="华文中宋" w:hAnsi="华文中宋" w:eastAsia="华文中宋"/>
                <w:szCs w:val="21"/>
              </w:rPr>
              <w:t>保存，保存期限为</w:t>
            </w:r>
            <w:r>
              <w:rPr>
                <w:rFonts w:hint="eastAsia" w:ascii="华文中宋" w:hAnsi="华文中宋" w:eastAsia="华文中宋"/>
                <w:szCs w:val="21"/>
              </w:rPr>
              <w:t>12</w:t>
            </w:r>
            <w:r>
              <w:rPr>
                <w:rFonts w:ascii="华文中宋" w:hAnsi="华文中宋" w:eastAsia="华文中宋"/>
                <w:szCs w:val="21"/>
              </w:rPr>
              <w:t>个月。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533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自备试剂</w:t>
            </w:r>
          </w:p>
        </w:tc>
        <w:tc>
          <w:tcPr>
            <w:tcW w:w="7548" w:type="dxa"/>
            <w:gridSpan w:val="2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样品DNA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2482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使用方法</w:t>
            </w:r>
          </w:p>
        </w:tc>
        <w:tc>
          <w:tcPr>
            <w:tcW w:w="7548" w:type="dxa"/>
            <w:gridSpan w:val="2"/>
          </w:tcPr>
          <w:p>
            <w:p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一、稀释标准曲线</w:t>
            </w:r>
            <w:r>
              <w:rPr>
                <w:rFonts w:ascii="华文中宋" w:hAnsi="华文中宋" w:eastAsia="华文中宋"/>
                <w:b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（以10</w:t>
            </w:r>
            <w:r>
              <w:rPr>
                <w:rFonts w:ascii="华文中宋" w:hAnsi="华文中宋" w:eastAsia="华文中宋"/>
                <w:szCs w:val="21"/>
              </w:rPr>
              <w:t>E1</w:t>
            </w:r>
            <w:r>
              <w:rPr>
                <w:rFonts w:hint="eastAsia" w:ascii="华文中宋" w:hAnsi="华文中宋" w:eastAsia="华文中宋"/>
                <w:szCs w:val="21"/>
              </w:rPr>
              <w:t>-10E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>拷贝/μL这6个10倍稀释度为例）。由于标准品浓度非常高，因此下列稀释操作一定要在独立的区域进行，千万不能污染样品或本试剂盒的其他成分。为增加产品稳定性和避免扩散传染性病原，本产品不提供活体样品做阳性对照，只提供无</w:t>
            </w:r>
            <w:r>
              <w:rPr>
                <w:rFonts w:ascii="华文中宋" w:hAnsi="华文中宋" w:eastAsia="华文中宋"/>
                <w:szCs w:val="21"/>
              </w:rPr>
              <w:t>传染性</w:t>
            </w:r>
            <w:r>
              <w:rPr>
                <w:rFonts w:hint="eastAsia" w:ascii="华文中宋" w:hAnsi="华文中宋" w:eastAsia="华文中宋"/>
                <w:szCs w:val="21"/>
              </w:rPr>
              <w:t>的DNA片段作为阳性对照。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标记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>个离心管，分别为6，5，4，3，2，1。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用带芯枪头分别加入45μL荧光PCR</w:t>
            </w:r>
            <w:r>
              <w:rPr>
                <w:rFonts w:ascii="华文中宋" w:hAnsi="华文中宋" w:eastAsia="华文中宋"/>
                <w:szCs w:val="21"/>
              </w:rPr>
              <w:t>专用模板稀释液</w:t>
            </w:r>
            <w:r>
              <w:rPr>
                <w:rFonts w:hint="eastAsia" w:ascii="华文中宋" w:hAnsi="华文中宋" w:eastAsia="华文中宋"/>
                <w:szCs w:val="21"/>
              </w:rPr>
              <w:t>，最好用带芯枪头，下同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在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号管中加入5μL 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10E</w:t>
            </w:r>
            <w:r>
              <w:rPr>
                <w:rFonts w:ascii="华文中宋" w:hAnsi="华文中宋" w:eastAsia="华文中宋"/>
                <w:szCs w:val="21"/>
              </w:rPr>
              <w:t>7</w:t>
            </w:r>
            <w:r>
              <w:rPr>
                <w:rFonts w:hint="eastAsia" w:ascii="华文中宋" w:hAnsi="华文中宋" w:eastAsia="华文中宋"/>
                <w:szCs w:val="21"/>
              </w:rPr>
              <w:t>拷贝/μL 的阳性对照(试剂盒提供)，充分震荡1分钟，得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10E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>拷贝/μL的标准曲线</w:t>
            </w:r>
            <w:r>
              <w:rPr>
                <w:rFonts w:ascii="华文中宋" w:hAnsi="华文中宋" w:eastAsia="华文中宋"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。放</w:t>
            </w:r>
            <w:r>
              <w:rPr>
                <w:rFonts w:ascii="华文中宋" w:hAnsi="华文中宋" w:eastAsia="华文中宋"/>
                <w:szCs w:val="21"/>
              </w:rPr>
              <w:t>冰上待用。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换枪头，在</w:t>
            </w:r>
            <w:r>
              <w:rPr>
                <w:rFonts w:ascii="华文中宋" w:hAnsi="华文中宋" w:eastAsia="华文中宋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号管中加入5μL 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10E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>拷贝/μL 的阳性对照(上步稀释所得)，充分震荡1分钟，得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10E</w:t>
            </w:r>
            <w:r>
              <w:rPr>
                <w:rFonts w:ascii="华文中宋" w:hAnsi="华文中宋" w:eastAsia="华文中宋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szCs w:val="21"/>
              </w:rPr>
              <w:t>拷贝/μL的标准曲线</w:t>
            </w:r>
            <w:r>
              <w:rPr>
                <w:rFonts w:ascii="华文中宋" w:hAnsi="华文中宋" w:eastAsia="华文中宋"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。放</w:t>
            </w:r>
            <w:r>
              <w:rPr>
                <w:rFonts w:ascii="华文中宋" w:hAnsi="华文中宋" w:eastAsia="华文中宋"/>
                <w:szCs w:val="21"/>
              </w:rPr>
              <w:t>冰上待用。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换枪头，在</w:t>
            </w:r>
            <w:r>
              <w:rPr>
                <w:rFonts w:ascii="华文中宋" w:hAnsi="华文中宋" w:eastAsia="华文中宋"/>
                <w:szCs w:val="21"/>
              </w:rPr>
              <w:t>4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号管中加入5μL 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10E</w:t>
            </w:r>
            <w:r>
              <w:rPr>
                <w:rFonts w:ascii="华文中宋" w:hAnsi="华文中宋" w:eastAsia="华文中宋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szCs w:val="21"/>
              </w:rPr>
              <w:t>拷贝/μL 的阳性对照(上步稀释所得)，充分震荡1分钟，得</w:t>
            </w:r>
            <w:r>
              <w:rPr>
                <w:rFonts w:ascii="华文中宋" w:hAnsi="华文中宋" w:eastAsia="华文中宋"/>
                <w:szCs w:val="21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</w:rPr>
              <w:t>10</w:t>
            </w:r>
            <w:r>
              <w:rPr>
                <w:rFonts w:ascii="华文中宋" w:hAnsi="华文中宋" w:eastAsia="华文中宋"/>
                <w:szCs w:val="21"/>
              </w:rPr>
              <w:t>E4</w:t>
            </w:r>
            <w:r>
              <w:rPr>
                <w:rFonts w:hint="eastAsia" w:ascii="华文中宋" w:hAnsi="华文中宋" w:eastAsia="华文中宋"/>
                <w:szCs w:val="21"/>
              </w:rPr>
              <w:t>拷贝/μL的标准曲线</w:t>
            </w:r>
            <w:r>
              <w:rPr>
                <w:rFonts w:ascii="华文中宋" w:hAnsi="华文中宋" w:eastAsia="华文中宋"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。放</w:t>
            </w:r>
            <w:r>
              <w:rPr>
                <w:rFonts w:ascii="华文中宋" w:hAnsi="华文中宋" w:eastAsia="华文中宋"/>
                <w:szCs w:val="21"/>
              </w:rPr>
              <w:t>冰上待用。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重复上面的操作直到得到</w:t>
            </w:r>
            <w:r>
              <w:rPr>
                <w:rFonts w:ascii="华文中宋" w:hAnsi="华文中宋" w:eastAsia="华文中宋"/>
                <w:szCs w:val="21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</w:rPr>
              <w:t>个稀释度的标准曲线</w:t>
            </w:r>
            <w:r>
              <w:rPr>
                <w:rFonts w:ascii="华文中宋" w:hAnsi="华文中宋" w:eastAsia="华文中宋"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。放</w:t>
            </w:r>
            <w:r>
              <w:rPr>
                <w:rFonts w:ascii="华文中宋" w:hAnsi="华文中宋" w:eastAsia="华文中宋"/>
                <w:szCs w:val="21"/>
              </w:rPr>
              <w:t>冰上待用。</w:t>
            </w:r>
          </w:p>
          <w:p>
            <w:pPr>
              <w:spacing w:line="360" w:lineRule="auto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二、样品DNA的制备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如果</w:t>
            </w:r>
            <w:r>
              <w:rPr>
                <w:rFonts w:ascii="华文中宋" w:hAnsi="华文中宋" w:eastAsia="华文中宋"/>
                <w:szCs w:val="21"/>
              </w:rPr>
              <w:t>有N个样品，</w:t>
            </w:r>
            <w:r>
              <w:rPr>
                <w:rFonts w:hint="eastAsia" w:ascii="华文中宋" w:hAnsi="华文中宋" w:eastAsia="华文中宋"/>
                <w:szCs w:val="21"/>
              </w:rPr>
              <w:t>最好</w:t>
            </w:r>
            <w:r>
              <w:rPr>
                <w:rFonts w:ascii="华文中宋" w:hAnsi="华文中宋" w:eastAsia="华文中宋"/>
                <w:szCs w:val="21"/>
              </w:rPr>
              <w:t>设置N+2个提取，多出的一个是PC（</w:t>
            </w:r>
            <w:r>
              <w:rPr>
                <w:rFonts w:hint="eastAsia" w:ascii="华文中宋" w:hAnsi="华文中宋" w:eastAsia="华文中宋"/>
                <w:szCs w:val="21"/>
              </w:rPr>
              <w:t>样品制备阳性</w:t>
            </w:r>
            <w:r>
              <w:rPr>
                <w:rFonts w:ascii="华文中宋" w:hAnsi="华文中宋" w:eastAsia="华文中宋"/>
                <w:szCs w:val="21"/>
              </w:rPr>
              <w:t>对照）</w:t>
            </w:r>
            <w:r>
              <w:rPr>
                <w:rFonts w:hint="eastAsia" w:ascii="华文中宋" w:hAnsi="华文中宋" w:eastAsia="华文中宋"/>
                <w:szCs w:val="21"/>
              </w:rPr>
              <w:t>，</w:t>
            </w:r>
            <w:r>
              <w:rPr>
                <w:rFonts w:ascii="华文中宋" w:hAnsi="华文中宋" w:eastAsia="华文中宋"/>
                <w:szCs w:val="21"/>
              </w:rPr>
              <w:t>一个是</w:t>
            </w:r>
            <w:r>
              <w:rPr>
                <w:rFonts w:hint="eastAsia" w:ascii="华文中宋" w:hAnsi="华文中宋" w:eastAsia="华文中宋"/>
                <w:szCs w:val="21"/>
              </w:rPr>
              <w:t>NC</w:t>
            </w:r>
            <w:r>
              <w:rPr>
                <w:rFonts w:ascii="华文中宋" w:hAnsi="华文中宋" w:eastAsia="华文中宋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szCs w:val="21"/>
              </w:rPr>
              <w:t>样品制备</w:t>
            </w:r>
            <w:r>
              <w:rPr>
                <w:rFonts w:ascii="华文中宋" w:hAnsi="华文中宋" w:eastAsia="华文中宋"/>
                <w:szCs w:val="21"/>
              </w:rPr>
              <w:t>阴性对照）</w:t>
            </w:r>
            <w:r>
              <w:rPr>
                <w:rFonts w:hint="eastAsia" w:ascii="华文中宋" w:hAnsi="华文中宋" w:eastAsia="华文中宋"/>
                <w:szCs w:val="21"/>
              </w:rPr>
              <w:t>。可以用10</w:t>
            </w:r>
            <w:r>
              <w:rPr>
                <w:rFonts w:ascii="华文中宋" w:hAnsi="华文中宋" w:eastAsia="华文中宋"/>
                <w:szCs w:val="21"/>
              </w:rPr>
              <w:t>μL</w:t>
            </w:r>
            <w:r>
              <w:rPr>
                <w:rFonts w:hint="eastAsia" w:ascii="华文中宋" w:hAnsi="华文中宋" w:eastAsia="华文中宋"/>
                <w:szCs w:val="21"/>
              </w:rPr>
              <w:t>上步所得4号稀释液再</w:t>
            </w:r>
            <w:r>
              <w:rPr>
                <w:rFonts w:ascii="华文中宋" w:hAnsi="华文中宋" w:eastAsia="华文中宋"/>
                <w:szCs w:val="21"/>
              </w:rPr>
              <w:t>加上一定量的水</w:t>
            </w:r>
            <w:r>
              <w:rPr>
                <w:rFonts w:hint="eastAsia" w:ascii="华文中宋" w:hAnsi="华文中宋" w:eastAsia="华文中宋"/>
                <w:szCs w:val="21"/>
              </w:rPr>
              <w:t>使总</w:t>
            </w:r>
            <w:r>
              <w:rPr>
                <w:rFonts w:ascii="华文中宋" w:hAnsi="华文中宋" w:eastAsia="华文中宋"/>
                <w:szCs w:val="21"/>
              </w:rPr>
              <w:t>体积跟</w:t>
            </w:r>
            <w:r>
              <w:rPr>
                <w:rFonts w:hint="eastAsia" w:ascii="华文中宋" w:hAnsi="华文中宋" w:eastAsia="华文中宋"/>
                <w:szCs w:val="21"/>
              </w:rPr>
              <w:t>每</w:t>
            </w:r>
            <w:r>
              <w:rPr>
                <w:rFonts w:ascii="华文中宋" w:hAnsi="华文中宋" w:eastAsia="华文中宋"/>
                <w:szCs w:val="21"/>
              </w:rPr>
              <w:t>次制备要求的</w:t>
            </w:r>
            <w:r>
              <w:rPr>
                <w:rFonts w:hint="eastAsia" w:ascii="华文中宋" w:hAnsi="华文中宋" w:eastAsia="华文中宋"/>
                <w:szCs w:val="21"/>
              </w:rPr>
              <w:t>起始样本</w:t>
            </w:r>
            <w:r>
              <w:rPr>
                <w:rFonts w:ascii="华文中宋" w:hAnsi="华文中宋" w:eastAsia="华文中宋"/>
                <w:szCs w:val="21"/>
              </w:rPr>
              <w:t>体积一样</w:t>
            </w:r>
            <w:r>
              <w:rPr>
                <w:rFonts w:hint="eastAsia" w:ascii="华文中宋" w:hAnsi="华文中宋" w:eastAsia="华文中宋"/>
                <w:szCs w:val="21"/>
              </w:rPr>
              <w:t>，</w:t>
            </w:r>
            <w:r>
              <w:rPr>
                <w:rFonts w:ascii="华文中宋" w:hAnsi="华文中宋" w:eastAsia="华文中宋"/>
                <w:szCs w:val="21"/>
              </w:rPr>
              <w:t>以此</w:t>
            </w:r>
            <w:r>
              <w:rPr>
                <w:rFonts w:hint="eastAsia" w:ascii="华文中宋" w:hAnsi="华文中宋" w:eastAsia="华文中宋"/>
                <w:szCs w:val="21"/>
              </w:rPr>
              <w:t>作为PC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  <w:r>
              <w:rPr>
                <w:rFonts w:hint="eastAsia" w:ascii="华文中宋" w:hAnsi="华文中宋" w:eastAsia="华文中宋"/>
                <w:szCs w:val="21"/>
              </w:rPr>
              <w:t>另外</w:t>
            </w:r>
            <w:r>
              <w:rPr>
                <w:rFonts w:ascii="华文中宋" w:hAnsi="华文中宋" w:eastAsia="华文中宋"/>
                <w:szCs w:val="21"/>
              </w:rPr>
              <w:t>用水作为</w:t>
            </w:r>
            <w:r>
              <w:rPr>
                <w:rFonts w:hint="eastAsia" w:ascii="华文中宋" w:hAnsi="华文中宋" w:eastAsia="华文中宋"/>
                <w:szCs w:val="21"/>
              </w:rPr>
              <w:t>NC。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用自选方法纯化样品的DNA，本试剂盒跟</w:t>
            </w:r>
            <w:r>
              <w:rPr>
                <w:rFonts w:ascii="华文中宋" w:hAnsi="华文中宋" w:eastAsia="华文中宋"/>
                <w:szCs w:val="21"/>
              </w:rPr>
              <w:t>市场上大多数</w:t>
            </w:r>
            <w:r>
              <w:rPr>
                <w:rFonts w:hint="eastAsia" w:ascii="华文中宋" w:hAnsi="华文中宋" w:eastAsia="华文中宋"/>
                <w:szCs w:val="21"/>
              </w:rPr>
              <w:t>D</w:t>
            </w:r>
            <w:r>
              <w:rPr>
                <w:rFonts w:ascii="华文中宋" w:hAnsi="华文中宋" w:eastAsia="华文中宋"/>
                <w:szCs w:val="21"/>
              </w:rPr>
              <w:t>NA</w:t>
            </w:r>
            <w:r>
              <w:rPr>
                <w:rFonts w:hint="eastAsia" w:ascii="华文中宋" w:hAnsi="华文中宋" w:eastAsia="华文中宋"/>
                <w:szCs w:val="21"/>
              </w:rPr>
              <w:t>提取</w:t>
            </w:r>
            <w:r>
              <w:rPr>
                <w:rFonts w:ascii="华文中宋" w:hAnsi="华文中宋" w:eastAsia="华文中宋"/>
                <w:szCs w:val="21"/>
              </w:rPr>
              <w:t>试剂盒</w:t>
            </w:r>
            <w:r>
              <w:rPr>
                <w:rFonts w:hint="eastAsia" w:ascii="华文中宋" w:hAnsi="华文中宋" w:eastAsia="华文中宋"/>
                <w:szCs w:val="21"/>
              </w:rPr>
              <w:t>兼容，也可以</w:t>
            </w:r>
            <w:r>
              <w:rPr>
                <w:rFonts w:ascii="华文中宋" w:hAnsi="华文中宋" w:eastAsia="华文中宋"/>
                <w:szCs w:val="21"/>
              </w:rPr>
              <w:t>选购本公司的</w:t>
            </w:r>
            <w:r>
              <w:rPr>
                <w:rFonts w:hint="eastAsia" w:ascii="华文中宋" w:hAnsi="华文中宋" w:eastAsia="华文中宋"/>
                <w:szCs w:val="21"/>
              </w:rPr>
              <w:t>免提取核酸释放剂。</w:t>
            </w:r>
          </w:p>
          <w:p>
            <w:pPr>
              <w:spacing w:line="360" w:lineRule="auto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三、Probe</w:t>
            </w:r>
            <w:r>
              <w:rPr>
                <w:rFonts w:ascii="华文中宋" w:hAnsi="华文中宋" w:eastAsia="华文中宋"/>
                <w:b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>qPCR反应（20μL体系，在</w:t>
            </w:r>
            <w:r>
              <w:rPr>
                <w:rFonts w:ascii="华文中宋" w:hAnsi="华文中宋" w:eastAsia="华文中宋"/>
                <w:b/>
                <w:szCs w:val="21"/>
              </w:rPr>
              <w:t>样品制备室进行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>）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如果做定量分析并且</w:t>
            </w:r>
            <w:r>
              <w:rPr>
                <w:rFonts w:ascii="华文中宋" w:hAnsi="华文中宋" w:eastAsia="华文中宋"/>
                <w:szCs w:val="21"/>
              </w:rPr>
              <w:t>只做</w:t>
            </w:r>
            <w:r>
              <w:rPr>
                <w:rFonts w:hint="eastAsia" w:ascii="华文中宋" w:hAnsi="华文中宋" w:eastAsia="华文中宋"/>
                <w:szCs w:val="21"/>
              </w:rPr>
              <w:t>1次</w:t>
            </w:r>
            <w:r>
              <w:rPr>
                <w:rFonts w:ascii="华文中宋" w:hAnsi="华文中宋" w:eastAsia="华文中宋"/>
                <w:szCs w:val="21"/>
              </w:rPr>
              <w:t>重复，则标记</w:t>
            </w:r>
            <w:r>
              <w:rPr>
                <w:rFonts w:hint="eastAsia" w:ascii="华文中宋" w:hAnsi="华文中宋" w:eastAsia="华文中宋"/>
                <w:szCs w:val="21"/>
              </w:rPr>
              <w:t>N+9个PCR管，其中</w:t>
            </w:r>
            <w:r>
              <w:rPr>
                <w:rFonts w:ascii="华文中宋" w:hAnsi="华文中宋" w:eastAsia="华文中宋"/>
                <w:szCs w:val="21"/>
              </w:rPr>
              <w:t>N+2个</w:t>
            </w:r>
            <w:r>
              <w:rPr>
                <w:rFonts w:hint="eastAsia" w:ascii="华文中宋" w:hAnsi="华文中宋" w:eastAsia="华文中宋"/>
                <w:szCs w:val="21"/>
              </w:rPr>
              <w:t>用</w:t>
            </w:r>
            <w:r>
              <w:rPr>
                <w:rFonts w:ascii="华文中宋" w:hAnsi="华文中宋" w:eastAsia="华文中宋"/>
                <w:szCs w:val="21"/>
              </w:rPr>
              <w:t>于上步</w:t>
            </w:r>
            <w:r>
              <w:rPr>
                <w:rFonts w:hint="eastAsia" w:ascii="华文中宋" w:hAnsi="华文中宋" w:eastAsia="华文中宋"/>
                <w:szCs w:val="21"/>
              </w:rPr>
              <w:t>得到</w:t>
            </w:r>
            <w:r>
              <w:rPr>
                <w:rFonts w:ascii="华文中宋" w:hAnsi="华文中宋" w:eastAsia="华文中宋"/>
                <w:szCs w:val="21"/>
              </w:rPr>
              <w:t>的N+2个</w:t>
            </w:r>
            <w:r>
              <w:rPr>
                <w:rFonts w:hint="eastAsia" w:ascii="华文中宋" w:hAnsi="华文中宋" w:eastAsia="华文中宋"/>
                <w:szCs w:val="21"/>
              </w:rPr>
              <w:t>样品</w:t>
            </w:r>
            <w:r>
              <w:rPr>
                <w:rFonts w:ascii="华文中宋" w:hAnsi="华文中宋" w:eastAsia="华文中宋"/>
                <w:szCs w:val="21"/>
              </w:rPr>
              <w:t>，</w:t>
            </w:r>
            <w:r>
              <w:rPr>
                <w:rFonts w:hint="eastAsia" w:ascii="华文中宋" w:hAnsi="华文中宋" w:eastAsia="华文中宋"/>
                <w:szCs w:val="21"/>
              </w:rPr>
              <w:t>1个用于</w:t>
            </w:r>
            <w:r>
              <w:rPr>
                <w:rFonts w:ascii="华文中宋" w:hAnsi="华文中宋" w:eastAsia="华文中宋"/>
                <w:szCs w:val="21"/>
              </w:rPr>
              <w:t>PCR阴性对照</w:t>
            </w:r>
            <w:r>
              <w:rPr>
                <w:rFonts w:hint="eastAsia" w:ascii="华文中宋" w:hAnsi="华文中宋" w:eastAsia="华文中宋"/>
                <w:szCs w:val="21"/>
              </w:rPr>
              <w:t>（用水做模板），6个用</w:t>
            </w:r>
            <w:r>
              <w:rPr>
                <w:rFonts w:ascii="华文中宋" w:hAnsi="华文中宋" w:eastAsia="华文中宋"/>
                <w:szCs w:val="21"/>
              </w:rPr>
              <w:t>于</w:t>
            </w:r>
            <w:r>
              <w:rPr>
                <w:rFonts w:hint="eastAsia" w:ascii="华文中宋" w:hAnsi="华文中宋" w:eastAsia="华文中宋"/>
                <w:szCs w:val="21"/>
              </w:rPr>
              <w:t>标准曲线。如果做定性分析，并且</w:t>
            </w:r>
            <w:r>
              <w:rPr>
                <w:rFonts w:ascii="华文中宋" w:hAnsi="华文中宋" w:eastAsia="华文中宋"/>
                <w:szCs w:val="21"/>
              </w:rPr>
              <w:t>只做</w:t>
            </w:r>
            <w:r>
              <w:rPr>
                <w:rFonts w:hint="eastAsia" w:ascii="华文中宋" w:hAnsi="华文中宋" w:eastAsia="华文中宋"/>
                <w:szCs w:val="21"/>
              </w:rPr>
              <w:t>1次</w:t>
            </w:r>
            <w:r>
              <w:rPr>
                <w:rFonts w:ascii="华文中宋" w:hAnsi="华文中宋" w:eastAsia="华文中宋"/>
                <w:szCs w:val="21"/>
              </w:rPr>
              <w:t>重复，则标记</w:t>
            </w:r>
            <w:r>
              <w:rPr>
                <w:rFonts w:hint="eastAsia" w:ascii="华文中宋" w:hAnsi="华文中宋" w:eastAsia="华文中宋"/>
                <w:szCs w:val="21"/>
              </w:rPr>
              <w:t>N+4个PCR管，其中</w:t>
            </w:r>
            <w:r>
              <w:rPr>
                <w:rFonts w:ascii="华文中宋" w:hAnsi="华文中宋" w:eastAsia="华文中宋"/>
                <w:szCs w:val="21"/>
              </w:rPr>
              <w:t>N+2个</w:t>
            </w:r>
            <w:r>
              <w:rPr>
                <w:rFonts w:hint="eastAsia" w:ascii="华文中宋" w:hAnsi="华文中宋" w:eastAsia="华文中宋"/>
                <w:szCs w:val="21"/>
              </w:rPr>
              <w:t>用</w:t>
            </w:r>
            <w:r>
              <w:rPr>
                <w:rFonts w:ascii="华文中宋" w:hAnsi="华文中宋" w:eastAsia="华文中宋"/>
                <w:szCs w:val="21"/>
              </w:rPr>
              <w:t>于上步</w:t>
            </w:r>
            <w:r>
              <w:rPr>
                <w:rFonts w:hint="eastAsia" w:ascii="华文中宋" w:hAnsi="华文中宋" w:eastAsia="华文中宋"/>
                <w:szCs w:val="21"/>
              </w:rPr>
              <w:t>得到</w:t>
            </w:r>
            <w:r>
              <w:rPr>
                <w:rFonts w:ascii="华文中宋" w:hAnsi="华文中宋" w:eastAsia="华文中宋"/>
                <w:szCs w:val="21"/>
              </w:rPr>
              <w:t>的N+2个</w:t>
            </w:r>
            <w:r>
              <w:rPr>
                <w:rFonts w:hint="eastAsia" w:ascii="华文中宋" w:hAnsi="华文中宋" w:eastAsia="华文中宋"/>
                <w:szCs w:val="21"/>
              </w:rPr>
              <w:t>样品</w:t>
            </w:r>
            <w:r>
              <w:rPr>
                <w:rFonts w:ascii="华文中宋" w:hAnsi="华文中宋" w:eastAsia="华文中宋"/>
                <w:szCs w:val="21"/>
              </w:rPr>
              <w:t>，</w:t>
            </w:r>
            <w:r>
              <w:rPr>
                <w:rFonts w:hint="eastAsia" w:ascii="华文中宋" w:hAnsi="华文中宋" w:eastAsia="华文中宋"/>
                <w:szCs w:val="21"/>
              </w:rPr>
              <w:t>1个用于</w:t>
            </w:r>
            <w:r>
              <w:rPr>
                <w:rFonts w:ascii="华文中宋" w:hAnsi="华文中宋" w:eastAsia="华文中宋"/>
                <w:szCs w:val="21"/>
              </w:rPr>
              <w:t>PCR阴性对照</w:t>
            </w:r>
            <w:r>
              <w:rPr>
                <w:rFonts w:hint="eastAsia" w:ascii="华文中宋" w:hAnsi="华文中宋" w:eastAsia="华文中宋"/>
                <w:szCs w:val="21"/>
              </w:rPr>
              <w:t>（用水做模板），1个用于</w:t>
            </w:r>
            <w:r>
              <w:rPr>
                <w:rFonts w:ascii="华文中宋" w:hAnsi="华文中宋" w:eastAsia="华文中宋"/>
                <w:szCs w:val="21"/>
              </w:rPr>
              <w:t>PCR</w:t>
            </w:r>
            <w:r>
              <w:rPr>
                <w:rFonts w:hint="eastAsia" w:ascii="华文中宋" w:hAnsi="华文中宋" w:eastAsia="华文中宋"/>
                <w:szCs w:val="21"/>
              </w:rPr>
              <w:t>阳</w:t>
            </w:r>
            <w:r>
              <w:rPr>
                <w:rFonts w:ascii="华文中宋" w:hAnsi="华文中宋" w:eastAsia="华文中宋"/>
                <w:szCs w:val="21"/>
              </w:rPr>
              <w:t>性对照</w:t>
            </w:r>
            <w:r>
              <w:rPr>
                <w:rFonts w:hint="eastAsia" w:ascii="华文中宋" w:hAnsi="华文中宋" w:eastAsia="华文中宋"/>
                <w:szCs w:val="21"/>
              </w:rPr>
              <w:t>（用第4号管的阳性对照稀释液做模板）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  <w:r>
              <w:rPr>
                <w:rFonts w:hint="eastAsia" w:ascii="华文中宋" w:hAnsi="华文中宋" w:eastAsia="华文中宋"/>
                <w:szCs w:val="21"/>
              </w:rPr>
              <w:t>下面只以定量分析为例描述操作步骤</w:t>
            </w:r>
            <w:r>
              <w:rPr>
                <w:rFonts w:ascii="华文中宋" w:hAnsi="华文中宋" w:eastAsia="华文中宋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在</w:t>
            </w:r>
            <w:r>
              <w:rPr>
                <w:rFonts w:ascii="华文中宋" w:hAnsi="华文中宋" w:eastAsia="华文中宋"/>
                <w:szCs w:val="21"/>
              </w:rPr>
              <w:t>标记管中</w:t>
            </w:r>
            <w:r>
              <w:rPr>
                <w:rFonts w:hint="eastAsia" w:ascii="华文中宋" w:hAnsi="华文中宋" w:eastAsia="华文中宋"/>
                <w:szCs w:val="21"/>
              </w:rPr>
              <w:t>按</w:t>
            </w:r>
            <w:r>
              <w:rPr>
                <w:rFonts w:ascii="华文中宋" w:hAnsi="华文中宋" w:eastAsia="华文中宋"/>
                <w:szCs w:val="21"/>
              </w:rPr>
              <w:t>下表</w:t>
            </w:r>
            <w:r>
              <w:rPr>
                <w:rFonts w:hint="eastAsia" w:ascii="华文中宋" w:hAnsi="华文中宋" w:eastAsia="华文中宋"/>
                <w:szCs w:val="21"/>
              </w:rPr>
              <w:t>加入各成分（本表只列出一次重复。</w:t>
            </w:r>
            <w:r>
              <w:rPr>
                <w:rFonts w:ascii="华文中宋" w:hAnsi="华文中宋" w:eastAsia="华文中宋"/>
                <w:szCs w:val="21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</w:rPr>
              <w:t>管和</w:t>
            </w:r>
            <w:r>
              <w:rPr>
                <w:rFonts w:ascii="华文中宋" w:hAnsi="华文中宋" w:eastAsia="华文中宋"/>
                <w:szCs w:val="21"/>
              </w:rPr>
              <w:t>阴性对照设置</w:t>
            </w:r>
            <w:r>
              <w:rPr>
                <w:rFonts w:hint="eastAsia" w:ascii="华文中宋" w:hAnsi="华文中宋" w:eastAsia="华文中宋"/>
                <w:szCs w:val="21"/>
              </w:rPr>
              <w:t>完毕</w:t>
            </w:r>
            <w:r>
              <w:rPr>
                <w:rFonts w:ascii="华文中宋" w:hAnsi="华文中宋" w:eastAsia="华文中宋"/>
                <w:szCs w:val="21"/>
              </w:rPr>
              <w:t>后才</w:t>
            </w:r>
            <w:r>
              <w:rPr>
                <w:rFonts w:hint="eastAsia" w:ascii="华文中宋" w:hAnsi="华文中宋" w:eastAsia="华文中宋"/>
                <w:szCs w:val="21"/>
              </w:rPr>
              <w:t>设置</w:t>
            </w:r>
            <w:r>
              <w:rPr>
                <w:rFonts w:ascii="华文中宋" w:hAnsi="华文中宋" w:eastAsia="华文中宋"/>
                <w:szCs w:val="21"/>
              </w:rPr>
              <w:t>阳性对照，</w:t>
            </w:r>
            <w:r>
              <w:rPr>
                <w:rFonts w:hint="eastAsia" w:ascii="华文中宋" w:hAnsi="华文中宋" w:eastAsia="华文中宋"/>
                <w:szCs w:val="21"/>
              </w:rPr>
              <w:t>并且</w:t>
            </w:r>
            <w:r>
              <w:rPr>
                <w:rFonts w:ascii="华文中宋" w:hAnsi="华文中宋" w:eastAsia="华文中宋"/>
                <w:szCs w:val="21"/>
              </w:rPr>
              <w:t>阳性对照样品</w:t>
            </w:r>
            <w:r>
              <w:rPr>
                <w:rFonts w:hint="eastAsia" w:ascii="华文中宋" w:hAnsi="华文中宋" w:eastAsia="华文中宋"/>
                <w:szCs w:val="21"/>
              </w:rPr>
              <w:t>要等</w:t>
            </w:r>
            <w:r>
              <w:rPr>
                <w:rFonts w:ascii="华文中宋" w:hAnsi="华文中宋" w:eastAsia="华文中宋"/>
                <w:szCs w:val="21"/>
              </w:rPr>
              <w:t>所有</w:t>
            </w:r>
            <w:r>
              <w:rPr>
                <w:rFonts w:hint="eastAsia" w:ascii="华文中宋" w:hAnsi="华文中宋" w:eastAsia="华文中宋"/>
                <w:szCs w:val="21"/>
              </w:rPr>
              <w:t>管子</w:t>
            </w:r>
            <w:r>
              <w:rPr>
                <w:rFonts w:ascii="华文中宋" w:hAnsi="华文中宋" w:eastAsia="华文中宋"/>
                <w:szCs w:val="21"/>
              </w:rPr>
              <w:t>盖</w:t>
            </w:r>
            <w:r>
              <w:rPr>
                <w:rFonts w:hint="eastAsia" w:ascii="华文中宋" w:hAnsi="华文中宋" w:eastAsia="华文中宋"/>
                <w:szCs w:val="21"/>
              </w:rPr>
              <w:t>上</w:t>
            </w:r>
            <w:r>
              <w:rPr>
                <w:rFonts w:ascii="华文中宋" w:hAnsi="华文中宋" w:eastAsia="华文中宋"/>
                <w:szCs w:val="21"/>
              </w:rPr>
              <w:t>盖子储存</w:t>
            </w:r>
            <w:r>
              <w:rPr>
                <w:rFonts w:hint="eastAsia" w:ascii="华文中宋" w:hAnsi="华文中宋" w:eastAsia="华文中宋"/>
                <w:szCs w:val="21"/>
              </w:rPr>
              <w:t>好</w:t>
            </w:r>
            <w:r>
              <w:rPr>
                <w:rFonts w:ascii="华文中宋" w:hAnsi="华文中宋" w:eastAsia="华文中宋"/>
                <w:szCs w:val="21"/>
              </w:rPr>
              <w:t>后最后加</w:t>
            </w:r>
            <w:r>
              <w:rPr>
                <w:rFonts w:hint="eastAsia" w:ascii="华文中宋" w:hAnsi="华文中宋" w:eastAsia="华文中宋"/>
                <w:szCs w:val="21"/>
              </w:rPr>
              <w:t>）：</w:t>
            </w:r>
          </w:p>
          <w:tbl>
            <w:tblPr>
              <w:tblStyle w:val="5"/>
              <w:tblW w:w="743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86"/>
              <w:gridCol w:w="1071"/>
              <w:gridCol w:w="1196"/>
              <w:gridCol w:w="19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成分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样品管</w:t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/>
                      <w:szCs w:val="21"/>
                    </w:rPr>
                    <w:t>N+2</w:t>
                  </w: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个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</w:rPr>
                    <w:t>PCR阴性对照管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</w:rPr>
                    <w:t>标准曲线</w:t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</w:rPr>
                    <w:t>样品管（</w:t>
                  </w:r>
                  <w:r>
                    <w:rPr>
                      <w:rFonts w:ascii="华文中宋" w:hAnsi="华文中宋" w:eastAsia="华文中宋"/>
                      <w:b/>
                      <w:bCs/>
                      <w:szCs w:val="21"/>
                    </w:rPr>
                    <w:t>1-6</w:t>
                  </w: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</w:rPr>
                    <w:t>管）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2×Probe qPCR M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aster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Mix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10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10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各10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μL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lang w:eastAsia="zh-CN"/>
                    </w:rPr>
                    <w:t>小鼠细小病毒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探针法q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</w:rPr>
                    <w:t>PCR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引物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-探针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混合液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3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3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各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3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μL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 xml:space="preserve"> N+2个待测DNA模板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7μL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超纯水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7μL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186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第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6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步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所得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标准曲线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样品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稀释液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（1-6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号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）</w:t>
                  </w:r>
                </w:p>
              </w:tc>
              <w:tc>
                <w:tcPr>
                  <w:tcW w:w="1071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</w:rPr>
                    <w:t>-</w:t>
                  </w:r>
                </w:p>
              </w:tc>
              <w:tc>
                <w:tcPr>
                  <w:tcW w:w="1982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各7μL（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1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号样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到1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号管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，2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号样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到2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号管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…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）</w:t>
                  </w:r>
                </w:p>
              </w:tc>
            </w:tr>
          </w:tbl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盖上</w:t>
            </w:r>
            <w:r>
              <w:rPr>
                <w:rFonts w:ascii="华文中宋" w:hAnsi="华文中宋" w:eastAsia="华文中宋"/>
                <w:szCs w:val="21"/>
              </w:rPr>
              <w:t>盖子后</w:t>
            </w:r>
            <w:r>
              <w:rPr>
                <w:rFonts w:hint="eastAsia" w:ascii="华文中宋" w:hAnsi="华文中宋" w:eastAsia="华文中宋"/>
                <w:szCs w:val="21"/>
              </w:rPr>
              <w:t>上机，按下面参数进行PCR：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="华文中宋" w:hAnsi="华文中宋" w:eastAsia="华文中宋"/>
                <w:szCs w:val="21"/>
              </w:rPr>
            </w:pPr>
          </w:p>
          <w:tbl>
            <w:tblPr>
              <w:tblStyle w:val="5"/>
              <w:tblW w:w="655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4"/>
              <w:gridCol w:w="1168"/>
              <w:gridCol w:w="30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3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过程</w:t>
                  </w:r>
                </w:p>
              </w:tc>
              <w:tc>
                <w:tcPr>
                  <w:tcW w:w="116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温度</w:t>
                  </w:r>
                </w:p>
              </w:tc>
              <w:tc>
                <w:tcPr>
                  <w:tcW w:w="3052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</w:rPr>
                    <w:t>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3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预变性</w:t>
                  </w:r>
                </w:p>
              </w:tc>
              <w:tc>
                <w:tcPr>
                  <w:tcW w:w="116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95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℃</w:t>
                  </w:r>
                </w:p>
              </w:tc>
              <w:tc>
                <w:tcPr>
                  <w:tcW w:w="3052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min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34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PCR反应</w:t>
                  </w:r>
                </w:p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（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4</w:t>
                  </w:r>
                  <w:r>
                    <w:rPr>
                      <w:rFonts w:hint="eastAsia" w:ascii="华文中宋" w:hAnsi="华文中宋" w:eastAsia="华文中宋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个循环）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95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℃</w:t>
                  </w:r>
                </w:p>
              </w:tc>
              <w:tc>
                <w:tcPr>
                  <w:tcW w:w="3052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15sec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  <w:jc w:val="center"/>
              </w:trPr>
              <w:tc>
                <w:tcPr>
                  <w:tcW w:w="2334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60℃</w:t>
                  </w:r>
                </w:p>
              </w:tc>
              <w:tc>
                <w:tcPr>
                  <w:tcW w:w="3052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</w:rPr>
                    <w:t>60sec（采集</w:t>
                  </w:r>
                  <w:r>
                    <w:rPr>
                      <w:rFonts w:ascii="华文中宋" w:hAnsi="华文中宋" w:eastAsia="华文中宋"/>
                      <w:szCs w:val="21"/>
                    </w:rPr>
                    <w:t>FAM通道的荧光信号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  <w:lang w:val="en-US" w:eastAsia="zh-CN"/>
                    </w:rPr>
                    <w:t>,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淬灭基团为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  <w:lang w:val="en-US" w:eastAsia="zh-CN"/>
                    </w:rPr>
                    <w:t>3`TAMRA</w:t>
                  </w:r>
                  <w:r>
                    <w:rPr>
                      <w:rFonts w:hint="eastAsia" w:ascii="华文中宋" w:hAnsi="华文中宋" w:eastAsia="华文中宋"/>
                      <w:szCs w:val="21"/>
                    </w:rPr>
                    <w:t>）</w:t>
                  </w:r>
                </w:p>
              </w:tc>
            </w:tr>
          </w:tbl>
          <w:p>
            <w:pPr>
              <w:spacing w:line="360" w:lineRule="auto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四</w:t>
            </w:r>
            <w:r>
              <w:rPr>
                <w:rFonts w:ascii="华文中宋" w:hAnsi="华文中宋" w:eastAsia="华文中宋"/>
                <w:b/>
                <w:szCs w:val="21"/>
              </w:rPr>
              <w:t>、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>数据处理</w:t>
            </w:r>
            <w:bookmarkStart w:id="0" w:name="_GoBack"/>
            <w:bookmarkEnd w:id="0"/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如果把本试剂盒用于定量检测，则以阳性对照浓度的log值为横轴，以Ct值为纵轴，绘制标准曲线。再以待测样品的Ct值从标准</w:t>
            </w:r>
            <w:r>
              <w:rPr>
                <w:rFonts w:ascii="华文中宋" w:hAnsi="华文中宋" w:eastAsia="华文中宋"/>
                <w:szCs w:val="21"/>
              </w:rPr>
              <w:t>曲线</w:t>
            </w:r>
            <w:r>
              <w:rPr>
                <w:rFonts w:hint="eastAsia" w:ascii="华文中宋" w:hAnsi="华文中宋" w:eastAsia="华文中宋"/>
                <w:szCs w:val="21"/>
              </w:rPr>
              <w:t>上推算出样品RNA浓度的log值，</w:t>
            </w:r>
            <w:r>
              <w:rPr>
                <w:rFonts w:ascii="华文中宋" w:hAnsi="华文中宋" w:eastAsia="华文中宋"/>
                <w:szCs w:val="21"/>
              </w:rPr>
              <w:t>再</w:t>
            </w:r>
            <w:r>
              <w:rPr>
                <w:rFonts w:hint="eastAsia" w:ascii="华文中宋" w:hAnsi="华文中宋" w:eastAsia="华文中宋"/>
                <w:szCs w:val="21"/>
              </w:rPr>
              <w:t>推算</w:t>
            </w:r>
            <w:r>
              <w:rPr>
                <w:rFonts w:ascii="华文中宋" w:hAnsi="华文中宋" w:eastAsia="华文中宋"/>
                <w:szCs w:val="21"/>
              </w:rPr>
              <w:t>出其浓度</w:t>
            </w:r>
            <w:r>
              <w:rPr>
                <w:rFonts w:hint="eastAsia" w:ascii="华文中宋" w:hAnsi="华文中宋" w:eastAsia="华文中宋"/>
                <w:szCs w:val="21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如果把本试剂盒用于定性检测，只判断阳性或阴性，则阴性对照必须无Ct或Ct大于或等于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35</w:t>
            </w:r>
            <w:r>
              <w:rPr>
                <w:rFonts w:hint="eastAsia" w:ascii="华文中宋" w:hAnsi="华文中宋" w:eastAsia="华文中宋"/>
                <w:szCs w:val="21"/>
              </w:rPr>
              <w:t>。阳性对照必须有荧光对数增长，有典型扩增曲线，Ct值应该小于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35</w:t>
            </w:r>
            <w:r>
              <w:rPr>
                <w:rFonts w:hint="eastAsia" w:ascii="华文中宋" w:hAnsi="华文中宋" w:eastAsia="华文中宋"/>
                <w:szCs w:val="21"/>
              </w:rPr>
              <w:t>，否则实验无效。如果实验有效，则分析待测样品，如果无Ct或Ct大于或等于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35</w:t>
            </w:r>
            <w:r>
              <w:rPr>
                <w:rFonts w:hint="eastAsia" w:ascii="华文中宋" w:hAnsi="华文中宋" w:eastAsia="华文中宋"/>
                <w:szCs w:val="21"/>
              </w:rPr>
              <w:t>，则为阴性。如果Ct小于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35</w:t>
            </w:r>
            <w:r>
              <w:rPr>
                <w:rFonts w:hint="eastAsia" w:ascii="华文中宋" w:hAnsi="华文中宋" w:eastAsia="华文中宋"/>
                <w:szCs w:val="21"/>
              </w:rPr>
              <w:t>则为阳性。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660" w:hRule="atLeast"/>
          <w:jc w:val="center"/>
        </w:trPr>
        <w:tc>
          <w:tcPr>
            <w:tcW w:w="2393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关联产品</w:t>
            </w:r>
          </w:p>
        </w:tc>
        <w:tc>
          <w:tcPr>
            <w:tcW w:w="75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小鼠细小病毒探针法荧光定量 PCR 试剂盒</w:t>
            </w:r>
          </w:p>
        </w:tc>
      </w:tr>
    </w:tbl>
    <w:p>
      <w:pPr>
        <w:ind w:right="420"/>
        <w:jc w:val="right"/>
        <w:rPr>
          <w:rFonts w:hint="default" w:ascii="华文中宋" w:hAnsi="华文中宋" w:eastAsia="华文中宋"/>
          <w:sz w:val="10"/>
          <w:szCs w:val="10"/>
          <w:lang w:val="en-US" w:eastAsia="zh-CN"/>
        </w:rPr>
      </w:pPr>
      <w:r>
        <w:rPr>
          <w:rFonts w:hint="eastAsia" w:ascii="华文中宋" w:hAnsi="华文中宋" w:eastAsia="华文中宋"/>
          <w:sz w:val="10"/>
          <w:szCs w:val="10"/>
        </w:rPr>
        <w:t>20</w:t>
      </w:r>
      <w:r>
        <w:rPr>
          <w:rFonts w:ascii="华文中宋" w:hAnsi="华文中宋" w:eastAsia="华文中宋"/>
          <w:sz w:val="10"/>
          <w:szCs w:val="10"/>
        </w:rPr>
        <w:t>2</w:t>
      </w:r>
      <w:r>
        <w:rPr>
          <w:rFonts w:hint="eastAsia" w:ascii="华文中宋" w:hAnsi="华文中宋" w:eastAsia="华文中宋"/>
          <w:sz w:val="10"/>
          <w:szCs w:val="10"/>
          <w:lang w:val="en-US" w:eastAsia="zh-CN"/>
        </w:rPr>
        <w:t>20728wmx</w:t>
      </w:r>
    </w:p>
    <w:sectPr>
      <w:headerReference r:id="rId3" w:type="default"/>
      <w:footerReference r:id="rId4" w:type="default"/>
      <w:pgSz w:w="11906" w:h="16838"/>
      <w:pgMar w:top="1090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251591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C3B8C"/>
    <w:multiLevelType w:val="multilevel"/>
    <w:tmpl w:val="011C3B8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87C0CC5"/>
    <w:multiLevelType w:val="multilevel"/>
    <w:tmpl w:val="487C0CC5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zYTVmYWMwODFkMDQ2YzgxODI0YTdmZWNiNTA0OTYifQ=="/>
  </w:docVars>
  <w:rsids>
    <w:rsidRoot w:val="001938CE"/>
    <w:rsid w:val="0000053A"/>
    <w:rsid w:val="00004A5B"/>
    <w:rsid w:val="00005B49"/>
    <w:rsid w:val="000115B5"/>
    <w:rsid w:val="0002325C"/>
    <w:rsid w:val="00031D35"/>
    <w:rsid w:val="0003229A"/>
    <w:rsid w:val="00033AE5"/>
    <w:rsid w:val="00037987"/>
    <w:rsid w:val="0004468C"/>
    <w:rsid w:val="00046149"/>
    <w:rsid w:val="0005366E"/>
    <w:rsid w:val="00053D63"/>
    <w:rsid w:val="00055C61"/>
    <w:rsid w:val="00056D53"/>
    <w:rsid w:val="00060CFD"/>
    <w:rsid w:val="00062820"/>
    <w:rsid w:val="00076507"/>
    <w:rsid w:val="000806EB"/>
    <w:rsid w:val="000849D7"/>
    <w:rsid w:val="000859AB"/>
    <w:rsid w:val="00087028"/>
    <w:rsid w:val="00096403"/>
    <w:rsid w:val="00097C4E"/>
    <w:rsid w:val="000A26D0"/>
    <w:rsid w:val="000B18E1"/>
    <w:rsid w:val="000B3A0D"/>
    <w:rsid w:val="000B60F8"/>
    <w:rsid w:val="000B7EB5"/>
    <w:rsid w:val="000D49A3"/>
    <w:rsid w:val="000F1455"/>
    <w:rsid w:val="000F6F81"/>
    <w:rsid w:val="00103905"/>
    <w:rsid w:val="00103DCB"/>
    <w:rsid w:val="00105CF0"/>
    <w:rsid w:val="00110CDB"/>
    <w:rsid w:val="00111B7C"/>
    <w:rsid w:val="0012511B"/>
    <w:rsid w:val="00133A04"/>
    <w:rsid w:val="0013442A"/>
    <w:rsid w:val="001348AE"/>
    <w:rsid w:val="00140988"/>
    <w:rsid w:val="00143B74"/>
    <w:rsid w:val="001451F1"/>
    <w:rsid w:val="00153098"/>
    <w:rsid w:val="001540D8"/>
    <w:rsid w:val="00156067"/>
    <w:rsid w:val="00171912"/>
    <w:rsid w:val="00175E72"/>
    <w:rsid w:val="0019381C"/>
    <w:rsid w:val="001938CE"/>
    <w:rsid w:val="001A2CC1"/>
    <w:rsid w:val="001A5ACB"/>
    <w:rsid w:val="001B14BB"/>
    <w:rsid w:val="001B1E13"/>
    <w:rsid w:val="001B2DCF"/>
    <w:rsid w:val="001B31C2"/>
    <w:rsid w:val="001D299C"/>
    <w:rsid w:val="001E0CB0"/>
    <w:rsid w:val="001E5552"/>
    <w:rsid w:val="001F0584"/>
    <w:rsid w:val="001F18CF"/>
    <w:rsid w:val="001F4278"/>
    <w:rsid w:val="00206AFD"/>
    <w:rsid w:val="00207233"/>
    <w:rsid w:val="00210D0B"/>
    <w:rsid w:val="00215D47"/>
    <w:rsid w:val="00217512"/>
    <w:rsid w:val="00221FE5"/>
    <w:rsid w:val="00230FA8"/>
    <w:rsid w:val="0023752E"/>
    <w:rsid w:val="00244623"/>
    <w:rsid w:val="00244EC2"/>
    <w:rsid w:val="00246EAB"/>
    <w:rsid w:val="002611E5"/>
    <w:rsid w:val="0026290E"/>
    <w:rsid w:val="002719AA"/>
    <w:rsid w:val="00281745"/>
    <w:rsid w:val="00282664"/>
    <w:rsid w:val="00290059"/>
    <w:rsid w:val="00290E2E"/>
    <w:rsid w:val="002926C4"/>
    <w:rsid w:val="00296B98"/>
    <w:rsid w:val="002A0B04"/>
    <w:rsid w:val="002A1B86"/>
    <w:rsid w:val="002A7CDE"/>
    <w:rsid w:val="002B0036"/>
    <w:rsid w:val="002B12F2"/>
    <w:rsid w:val="002B2EF4"/>
    <w:rsid w:val="002B3538"/>
    <w:rsid w:val="002B427C"/>
    <w:rsid w:val="002C20CA"/>
    <w:rsid w:val="002E6103"/>
    <w:rsid w:val="002E6827"/>
    <w:rsid w:val="00300DBD"/>
    <w:rsid w:val="00311465"/>
    <w:rsid w:val="0031177F"/>
    <w:rsid w:val="00346581"/>
    <w:rsid w:val="003474D9"/>
    <w:rsid w:val="0039073A"/>
    <w:rsid w:val="00395243"/>
    <w:rsid w:val="003A1CD1"/>
    <w:rsid w:val="003A6EA3"/>
    <w:rsid w:val="003B3AE0"/>
    <w:rsid w:val="003B5727"/>
    <w:rsid w:val="003C243E"/>
    <w:rsid w:val="003C2E9A"/>
    <w:rsid w:val="003C7EBD"/>
    <w:rsid w:val="003E7C06"/>
    <w:rsid w:val="003F1D01"/>
    <w:rsid w:val="003F77F7"/>
    <w:rsid w:val="00402B12"/>
    <w:rsid w:val="00403749"/>
    <w:rsid w:val="0040644E"/>
    <w:rsid w:val="00407DCE"/>
    <w:rsid w:val="00415201"/>
    <w:rsid w:val="00416B2D"/>
    <w:rsid w:val="00442016"/>
    <w:rsid w:val="00444D60"/>
    <w:rsid w:val="00447D28"/>
    <w:rsid w:val="00484133"/>
    <w:rsid w:val="004869EC"/>
    <w:rsid w:val="004903AC"/>
    <w:rsid w:val="004A39D2"/>
    <w:rsid w:val="004A5073"/>
    <w:rsid w:val="004B5088"/>
    <w:rsid w:val="004C6746"/>
    <w:rsid w:val="004D1CBC"/>
    <w:rsid w:val="004E4B47"/>
    <w:rsid w:val="004E7175"/>
    <w:rsid w:val="004F5614"/>
    <w:rsid w:val="00500D41"/>
    <w:rsid w:val="005053A2"/>
    <w:rsid w:val="00516AA3"/>
    <w:rsid w:val="00523352"/>
    <w:rsid w:val="0052608A"/>
    <w:rsid w:val="005327E6"/>
    <w:rsid w:val="00533AC3"/>
    <w:rsid w:val="0054048E"/>
    <w:rsid w:val="00540E71"/>
    <w:rsid w:val="005459CD"/>
    <w:rsid w:val="00557B94"/>
    <w:rsid w:val="005609DA"/>
    <w:rsid w:val="005724EB"/>
    <w:rsid w:val="00577F45"/>
    <w:rsid w:val="00585790"/>
    <w:rsid w:val="0058631C"/>
    <w:rsid w:val="005A7351"/>
    <w:rsid w:val="005A741B"/>
    <w:rsid w:val="005B4FB6"/>
    <w:rsid w:val="005B5BBD"/>
    <w:rsid w:val="005B7912"/>
    <w:rsid w:val="005C606B"/>
    <w:rsid w:val="005C7175"/>
    <w:rsid w:val="005D3D05"/>
    <w:rsid w:val="005D524E"/>
    <w:rsid w:val="005E55F6"/>
    <w:rsid w:val="005E6D1F"/>
    <w:rsid w:val="00603AD7"/>
    <w:rsid w:val="0062482A"/>
    <w:rsid w:val="00640370"/>
    <w:rsid w:val="0064333B"/>
    <w:rsid w:val="00646B4F"/>
    <w:rsid w:val="006510AA"/>
    <w:rsid w:val="006532F7"/>
    <w:rsid w:val="00657D14"/>
    <w:rsid w:val="0066297B"/>
    <w:rsid w:val="00663054"/>
    <w:rsid w:val="00682B2C"/>
    <w:rsid w:val="00687FA7"/>
    <w:rsid w:val="006943A3"/>
    <w:rsid w:val="006A4C13"/>
    <w:rsid w:val="006B1142"/>
    <w:rsid w:val="006B2784"/>
    <w:rsid w:val="006D2CD9"/>
    <w:rsid w:val="006E2E9C"/>
    <w:rsid w:val="006F0017"/>
    <w:rsid w:val="006F4797"/>
    <w:rsid w:val="006F6B20"/>
    <w:rsid w:val="0070310B"/>
    <w:rsid w:val="00703200"/>
    <w:rsid w:val="00706D3D"/>
    <w:rsid w:val="00721A60"/>
    <w:rsid w:val="00723E17"/>
    <w:rsid w:val="00734731"/>
    <w:rsid w:val="00756FC2"/>
    <w:rsid w:val="00763E99"/>
    <w:rsid w:val="00767B90"/>
    <w:rsid w:val="00770740"/>
    <w:rsid w:val="007910DA"/>
    <w:rsid w:val="007962E4"/>
    <w:rsid w:val="007A0040"/>
    <w:rsid w:val="007A2D4A"/>
    <w:rsid w:val="007A4E7A"/>
    <w:rsid w:val="007A6515"/>
    <w:rsid w:val="007C642E"/>
    <w:rsid w:val="007D24A3"/>
    <w:rsid w:val="007D6039"/>
    <w:rsid w:val="007D7839"/>
    <w:rsid w:val="007E0208"/>
    <w:rsid w:val="007E10BF"/>
    <w:rsid w:val="007E16C1"/>
    <w:rsid w:val="007F25F3"/>
    <w:rsid w:val="007F6F6A"/>
    <w:rsid w:val="008209C3"/>
    <w:rsid w:val="00822A73"/>
    <w:rsid w:val="0082771C"/>
    <w:rsid w:val="00833483"/>
    <w:rsid w:val="00852FA9"/>
    <w:rsid w:val="008601BC"/>
    <w:rsid w:val="00872B6D"/>
    <w:rsid w:val="00884833"/>
    <w:rsid w:val="008A6D89"/>
    <w:rsid w:val="008B2E81"/>
    <w:rsid w:val="008C1734"/>
    <w:rsid w:val="008C4AC4"/>
    <w:rsid w:val="008E02E3"/>
    <w:rsid w:val="008E29EF"/>
    <w:rsid w:val="008E7377"/>
    <w:rsid w:val="008F1D6A"/>
    <w:rsid w:val="008F760B"/>
    <w:rsid w:val="008F7D47"/>
    <w:rsid w:val="0090161F"/>
    <w:rsid w:val="00912853"/>
    <w:rsid w:val="009147DF"/>
    <w:rsid w:val="009276E6"/>
    <w:rsid w:val="00930972"/>
    <w:rsid w:val="00931BC6"/>
    <w:rsid w:val="0093660D"/>
    <w:rsid w:val="009577C3"/>
    <w:rsid w:val="0097688F"/>
    <w:rsid w:val="00983671"/>
    <w:rsid w:val="0098559D"/>
    <w:rsid w:val="00987046"/>
    <w:rsid w:val="00996B5F"/>
    <w:rsid w:val="009A0A5F"/>
    <w:rsid w:val="009B062F"/>
    <w:rsid w:val="009B255C"/>
    <w:rsid w:val="009B3E41"/>
    <w:rsid w:val="009B60C8"/>
    <w:rsid w:val="009C2FD4"/>
    <w:rsid w:val="009E0BAE"/>
    <w:rsid w:val="00A17925"/>
    <w:rsid w:val="00A17EDB"/>
    <w:rsid w:val="00A32BD0"/>
    <w:rsid w:val="00A32E7E"/>
    <w:rsid w:val="00A3404C"/>
    <w:rsid w:val="00A460A3"/>
    <w:rsid w:val="00A57CBE"/>
    <w:rsid w:val="00A61B69"/>
    <w:rsid w:val="00A728E1"/>
    <w:rsid w:val="00A774D6"/>
    <w:rsid w:val="00A81EC7"/>
    <w:rsid w:val="00AA4A48"/>
    <w:rsid w:val="00AA6B8F"/>
    <w:rsid w:val="00AB55A9"/>
    <w:rsid w:val="00AF7DF9"/>
    <w:rsid w:val="00B035C5"/>
    <w:rsid w:val="00B11109"/>
    <w:rsid w:val="00B139CC"/>
    <w:rsid w:val="00B33B5E"/>
    <w:rsid w:val="00B579FF"/>
    <w:rsid w:val="00B63F12"/>
    <w:rsid w:val="00B649A3"/>
    <w:rsid w:val="00B66DE4"/>
    <w:rsid w:val="00B83D0C"/>
    <w:rsid w:val="00B9263B"/>
    <w:rsid w:val="00BB5176"/>
    <w:rsid w:val="00BD08EC"/>
    <w:rsid w:val="00BD3AE7"/>
    <w:rsid w:val="00BE0CE7"/>
    <w:rsid w:val="00BE12EE"/>
    <w:rsid w:val="00BE78D8"/>
    <w:rsid w:val="00BF07C0"/>
    <w:rsid w:val="00C13988"/>
    <w:rsid w:val="00C27054"/>
    <w:rsid w:val="00C27F2B"/>
    <w:rsid w:val="00C31F5F"/>
    <w:rsid w:val="00C3350C"/>
    <w:rsid w:val="00C34FD3"/>
    <w:rsid w:val="00C529A9"/>
    <w:rsid w:val="00C54C55"/>
    <w:rsid w:val="00C60C97"/>
    <w:rsid w:val="00C62CCE"/>
    <w:rsid w:val="00C644E3"/>
    <w:rsid w:val="00C709D5"/>
    <w:rsid w:val="00C71144"/>
    <w:rsid w:val="00C7755B"/>
    <w:rsid w:val="00C829BA"/>
    <w:rsid w:val="00C85B56"/>
    <w:rsid w:val="00C946BB"/>
    <w:rsid w:val="00C959C5"/>
    <w:rsid w:val="00CD4997"/>
    <w:rsid w:val="00CE14B4"/>
    <w:rsid w:val="00CF1051"/>
    <w:rsid w:val="00CF286A"/>
    <w:rsid w:val="00D0247D"/>
    <w:rsid w:val="00D12DB4"/>
    <w:rsid w:val="00D13992"/>
    <w:rsid w:val="00D207FE"/>
    <w:rsid w:val="00D21CB8"/>
    <w:rsid w:val="00D401E5"/>
    <w:rsid w:val="00D468E1"/>
    <w:rsid w:val="00D57305"/>
    <w:rsid w:val="00D619C9"/>
    <w:rsid w:val="00D61BA2"/>
    <w:rsid w:val="00D62C95"/>
    <w:rsid w:val="00D7053F"/>
    <w:rsid w:val="00D751F3"/>
    <w:rsid w:val="00D9694B"/>
    <w:rsid w:val="00D977C1"/>
    <w:rsid w:val="00D97B47"/>
    <w:rsid w:val="00DB70EE"/>
    <w:rsid w:val="00DD13FD"/>
    <w:rsid w:val="00DD4221"/>
    <w:rsid w:val="00DD5621"/>
    <w:rsid w:val="00DD6406"/>
    <w:rsid w:val="00DE2700"/>
    <w:rsid w:val="00DE420F"/>
    <w:rsid w:val="00DE61BB"/>
    <w:rsid w:val="00E05012"/>
    <w:rsid w:val="00E103AC"/>
    <w:rsid w:val="00E117B0"/>
    <w:rsid w:val="00E13291"/>
    <w:rsid w:val="00E14E8A"/>
    <w:rsid w:val="00E2169F"/>
    <w:rsid w:val="00E34D50"/>
    <w:rsid w:val="00E41717"/>
    <w:rsid w:val="00E55273"/>
    <w:rsid w:val="00E74907"/>
    <w:rsid w:val="00E95605"/>
    <w:rsid w:val="00EB0D4C"/>
    <w:rsid w:val="00EB5C06"/>
    <w:rsid w:val="00ED14A8"/>
    <w:rsid w:val="00ED4FFC"/>
    <w:rsid w:val="00EE0CFE"/>
    <w:rsid w:val="00EF46F3"/>
    <w:rsid w:val="00F43C20"/>
    <w:rsid w:val="00F46407"/>
    <w:rsid w:val="00F51418"/>
    <w:rsid w:val="00F705C1"/>
    <w:rsid w:val="00F722B3"/>
    <w:rsid w:val="00F80DC0"/>
    <w:rsid w:val="00F87291"/>
    <w:rsid w:val="00F9437F"/>
    <w:rsid w:val="00F97568"/>
    <w:rsid w:val="00FA6D94"/>
    <w:rsid w:val="00FB1B58"/>
    <w:rsid w:val="00FB3161"/>
    <w:rsid w:val="00FC2F1A"/>
    <w:rsid w:val="00FC7C48"/>
    <w:rsid w:val="00FD0D6E"/>
    <w:rsid w:val="00FD44B6"/>
    <w:rsid w:val="00FD4622"/>
    <w:rsid w:val="00FE600A"/>
    <w:rsid w:val="00FF13D7"/>
    <w:rsid w:val="00FF33D3"/>
    <w:rsid w:val="00FF70F9"/>
    <w:rsid w:val="02723834"/>
    <w:rsid w:val="036B5288"/>
    <w:rsid w:val="03C36E72"/>
    <w:rsid w:val="05107D1F"/>
    <w:rsid w:val="0AA90C57"/>
    <w:rsid w:val="10135365"/>
    <w:rsid w:val="10E741A0"/>
    <w:rsid w:val="10F863AD"/>
    <w:rsid w:val="13F54E26"/>
    <w:rsid w:val="14787805"/>
    <w:rsid w:val="174340FA"/>
    <w:rsid w:val="1B2C5C0D"/>
    <w:rsid w:val="1B79633D"/>
    <w:rsid w:val="1F220A99"/>
    <w:rsid w:val="2BAC62BA"/>
    <w:rsid w:val="2BD85B69"/>
    <w:rsid w:val="2F911A4F"/>
    <w:rsid w:val="30534F57"/>
    <w:rsid w:val="3260395B"/>
    <w:rsid w:val="349D0E96"/>
    <w:rsid w:val="35060970"/>
    <w:rsid w:val="36266C69"/>
    <w:rsid w:val="3DDF607B"/>
    <w:rsid w:val="3F253F62"/>
    <w:rsid w:val="452E0BB8"/>
    <w:rsid w:val="4AC72371"/>
    <w:rsid w:val="523D116B"/>
    <w:rsid w:val="53364538"/>
    <w:rsid w:val="580774E2"/>
    <w:rsid w:val="584B0C09"/>
    <w:rsid w:val="5B662C04"/>
    <w:rsid w:val="5CE10B90"/>
    <w:rsid w:val="5E6E2DD8"/>
    <w:rsid w:val="60E76E71"/>
    <w:rsid w:val="64FB2EEB"/>
    <w:rsid w:val="65AC2438"/>
    <w:rsid w:val="67A07D7A"/>
    <w:rsid w:val="68150768"/>
    <w:rsid w:val="6F241291"/>
    <w:rsid w:val="724D0AFE"/>
    <w:rsid w:val="726E769D"/>
    <w:rsid w:val="72D059B7"/>
    <w:rsid w:val="73BF77DA"/>
    <w:rsid w:val="75700BEC"/>
    <w:rsid w:val="79853CB7"/>
    <w:rsid w:val="79B25E17"/>
    <w:rsid w:val="7A454530"/>
    <w:rsid w:val="7AD25931"/>
    <w:rsid w:val="7BC9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tiandz</Company>
  <Pages>4</Pages>
  <Words>1804</Words>
  <Characters>2245</Characters>
  <Lines>17</Lines>
  <Paragraphs>5</Paragraphs>
  <TotalTime>2</TotalTime>
  <ScaleCrop>false</ScaleCrop>
  <LinksUpToDate>false</LinksUpToDate>
  <CharactersWithSpaces>2272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2019-05-23T05:47:00Z</dcterms:created>
  <dc:creator>user</dc:creator>
  <cp:lastModifiedBy>侠</cp:lastModifiedBy>
  <cp:lastPrinted>2019-07-29T06:43:00Z</cp:lastPrinted>
  <dcterms:modified xsi:type="dcterms:W3CDTF">2022-10-10T05:44:47Z</dcterms:modified>
  <dc:title> 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12A3CC849BEF4B22B4F1121EB9B28ABD</vt:lpwstr>
  </property>
</Properties>
</file>