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87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7"/>
        <w:gridCol w:w="4900"/>
        <w:gridCol w:w="3225"/>
        <w:gridCol w:w="13"/>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1" w:type="dxa"/>
          <w:trHeight w:val="1246" w:hRule="atLeast"/>
        </w:trPr>
        <w:tc>
          <w:tcPr>
            <w:tcW w:w="2161" w:type="dxa"/>
            <w:vMerge w:val="restart"/>
            <w:tcBorders>
              <w:top w:val="nil"/>
              <w:left w:val="nil"/>
              <w:right w:val="single" w:color="auto" w:sz="4" w:space="0"/>
            </w:tcBorders>
            <w:shd w:val="clear" w:color="auto" w:fill="auto"/>
            <w:textDirection w:val="tbRlV"/>
            <w:vAlign w:val="center"/>
          </w:tcPr>
          <w:p>
            <w:pPr>
              <w:ind w:left="113" w:right="113"/>
              <w:rPr>
                <w:rFonts w:ascii="华文中宋" w:hAnsi="华文中宋" w:eastAsia="华文中宋"/>
                <w:b/>
                <w:color w:val="000000" w:themeColor="text1"/>
                <w:sz w:val="52"/>
                <w:szCs w:val="52"/>
                <w14:textFill>
                  <w14:solidFill>
                    <w14:schemeClr w14:val="tx1"/>
                  </w14:solidFill>
                </w14:textFill>
              </w:rPr>
            </w:pPr>
            <w:r>
              <w:rPr>
                <w:rFonts w:hint="eastAsia" w:ascii="华文中宋" w:hAnsi="华文中宋" w:eastAsia="华文中宋"/>
                <w:b/>
                <w:color w:val="000000" w:themeColor="text1"/>
                <w:sz w:val="52"/>
                <w:szCs w:val="52"/>
                <w14:textFill>
                  <w14:solidFill>
                    <w14:schemeClr w14:val="tx1"/>
                  </w14:solidFill>
                </w14:textFill>
              </w:rPr>
              <w:t>天净沙系列</w:t>
            </w:r>
          </w:p>
        </w:tc>
        <w:tc>
          <w:tcPr>
            <w:tcW w:w="4917" w:type="dxa"/>
            <w:gridSpan w:val="2"/>
            <w:tcBorders>
              <w:top w:val="nil"/>
              <w:left w:val="single" w:color="auto" w:sz="4" w:space="0"/>
              <w:bottom w:val="nil"/>
              <w:right w:val="nil"/>
            </w:tcBorders>
            <w:shd w:val="clear" w:color="auto" w:fill="auto"/>
            <w:vAlign w:val="center"/>
          </w:tcPr>
          <w:p>
            <w:pPr>
              <w:spacing w:line="400" w:lineRule="exact"/>
              <w:rPr>
                <w:rFonts w:hint="default" w:ascii="华文中宋" w:hAnsi="华文中宋" w:eastAsia="华文中宋"/>
                <w:b/>
                <w:color w:val="000000" w:themeColor="text1"/>
                <w:sz w:val="28"/>
                <w:szCs w:val="28"/>
                <w:lang w:val="en-US" w:eastAsia="zh-CN"/>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CAT#:</w:t>
            </w:r>
            <w:r>
              <w:rPr>
                <w:rFonts w:ascii="华文中宋" w:hAnsi="华文中宋" w:eastAsia="华文中宋"/>
                <w:b/>
                <w:color w:val="000000" w:themeColor="text1"/>
                <w:sz w:val="28"/>
                <w:szCs w:val="28"/>
                <w14:textFill>
                  <w14:solidFill>
                    <w14:schemeClr w14:val="tx1"/>
                  </w14:solidFill>
                </w14:textFill>
              </w:rPr>
              <w:t>1</w:t>
            </w:r>
            <w:r>
              <w:rPr>
                <w:rFonts w:hint="eastAsia" w:ascii="华文中宋" w:hAnsi="华文中宋" w:eastAsia="华文中宋"/>
                <w:b/>
                <w:color w:val="000000" w:themeColor="text1"/>
                <w:sz w:val="28"/>
                <w:szCs w:val="28"/>
                <w14:textFill>
                  <w14:solidFill>
                    <w14:schemeClr w14:val="tx1"/>
                  </w14:solidFill>
                </w14:textFill>
              </w:rPr>
              <w:t>5</w:t>
            </w:r>
            <w:r>
              <w:rPr>
                <w:rFonts w:ascii="华文中宋" w:hAnsi="华文中宋" w:eastAsia="华文中宋"/>
                <w:b/>
                <w:color w:val="000000" w:themeColor="text1"/>
                <w:sz w:val="28"/>
                <w:szCs w:val="28"/>
                <w14:textFill>
                  <w14:solidFill>
                    <w14:schemeClr w14:val="tx1"/>
                  </w14:solidFill>
                </w14:textFill>
              </w:rPr>
              <w:t>-</w:t>
            </w:r>
            <w:r>
              <w:rPr>
                <w:rFonts w:hint="eastAsia" w:ascii="华文中宋" w:hAnsi="华文中宋" w:eastAsia="华文中宋"/>
                <w:b/>
                <w:color w:val="000000" w:themeColor="text1"/>
                <w:sz w:val="28"/>
                <w:szCs w:val="28"/>
                <w:lang w:val="en-US" w:eastAsia="zh-CN"/>
                <w14:textFill>
                  <w14:solidFill>
                    <w14:schemeClr w14:val="tx1"/>
                  </w14:solidFill>
                </w14:textFill>
              </w:rPr>
              <w:t>60800</w:t>
            </w:r>
          </w:p>
          <w:p>
            <w:pPr>
              <w:spacing w:line="400" w:lineRule="exact"/>
              <w:rPr>
                <w:rFonts w:ascii="华文中宋" w:hAnsi="华文中宋" w:eastAsia="华文中宋"/>
                <w:b/>
                <w:color w:val="000000" w:themeColor="text1"/>
                <w:sz w:val="52"/>
                <w:szCs w:val="52"/>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低温</w:t>
            </w:r>
            <w:r>
              <w:rPr>
                <w:rFonts w:ascii="华文中宋" w:hAnsi="华文中宋" w:eastAsia="华文中宋"/>
                <w:b/>
                <w:color w:val="000000" w:themeColor="text1"/>
                <w:sz w:val="28"/>
                <w:szCs w:val="28"/>
                <w14:textFill>
                  <w14:solidFill>
                    <w14:schemeClr w14:val="tx1"/>
                  </w14:solidFill>
                </w14:textFill>
              </w:rPr>
              <w:t>运输</w:t>
            </w:r>
            <w:r>
              <w:rPr>
                <w:rFonts w:hint="eastAsia" w:ascii="华文中宋" w:hAnsi="华文中宋" w:eastAsia="华文中宋"/>
                <w:b/>
                <w:color w:val="000000" w:themeColor="text1"/>
                <w:sz w:val="28"/>
                <w:szCs w:val="28"/>
                <w14:textFill>
                  <w14:solidFill>
                    <w14:schemeClr w14:val="tx1"/>
                  </w14:solidFill>
                </w14:textFill>
              </w:rPr>
              <w:t>，-20</w:t>
            </w:r>
            <w:r>
              <w:rPr>
                <w:rFonts w:ascii="华文中宋" w:hAnsi="华文中宋" w:eastAsia="华文中宋"/>
                <w:b/>
                <w:color w:val="000000" w:themeColor="text1"/>
                <w:sz w:val="28"/>
                <w:szCs w:val="28"/>
                <w14:textFill>
                  <w14:solidFill>
                    <w14:schemeClr w14:val="tx1"/>
                  </w14:solidFill>
                </w14:textFill>
              </w:rPr>
              <w:t>℃保存</w:t>
            </w:r>
          </w:p>
        </w:tc>
        <w:tc>
          <w:tcPr>
            <w:tcW w:w="3238" w:type="dxa"/>
            <w:gridSpan w:val="2"/>
            <w:tcBorders>
              <w:top w:val="nil"/>
              <w:left w:val="nil"/>
              <w:bottom w:val="nil"/>
              <w:right w:val="nil"/>
            </w:tcBorders>
            <w:shd w:val="clear" w:color="auto" w:fill="auto"/>
            <w:vAlign w:val="center"/>
          </w:tcPr>
          <w:p>
            <w:pPr>
              <w:spacing w:line="720" w:lineRule="auto"/>
              <w:jc w:val="right"/>
              <w:rPr>
                <w:rFonts w:ascii="华文中宋" w:hAnsi="华文中宋" w:eastAsia="华文中宋"/>
                <w:b/>
                <w:i/>
                <w:color w:val="000000" w:themeColor="text1"/>
                <w:sz w:val="52"/>
                <w:szCs w:val="52"/>
                <w14:textFill>
                  <w14:solidFill>
                    <w14:schemeClr w14:val="tx1"/>
                  </w14:solidFill>
                </w14:textFill>
              </w:rPr>
            </w:pPr>
            <w:r>
              <w:drawing>
                <wp:inline distT="0" distB="0" distL="0" distR="0">
                  <wp:extent cx="1951990" cy="499745"/>
                  <wp:effectExtent l="0" t="0" r="381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1" w:type="dxa"/>
          <w:trHeight w:val="3716" w:hRule="atLeast"/>
        </w:trPr>
        <w:tc>
          <w:tcPr>
            <w:tcW w:w="2161" w:type="dxa"/>
            <w:vMerge w:val="continue"/>
            <w:tcBorders>
              <w:left w:val="nil"/>
              <w:right w:val="single" w:color="auto" w:sz="4" w:space="0"/>
            </w:tcBorders>
            <w:shd w:val="clear" w:color="auto" w:fill="auto"/>
          </w:tcPr>
          <w:p>
            <w:pPr>
              <w:jc w:val="center"/>
              <w:rPr>
                <w:rFonts w:ascii="华文中宋" w:hAnsi="华文中宋" w:eastAsia="华文中宋"/>
                <w:color w:val="000000" w:themeColor="text1"/>
                <w14:textFill>
                  <w14:solidFill>
                    <w14:schemeClr w14:val="tx1"/>
                  </w14:solidFill>
                </w14:textFill>
              </w:rPr>
            </w:pPr>
          </w:p>
        </w:tc>
        <w:tc>
          <w:tcPr>
            <w:tcW w:w="8155" w:type="dxa"/>
            <w:gridSpan w:val="4"/>
            <w:tcBorders>
              <w:top w:val="nil"/>
              <w:left w:val="single" w:color="auto" w:sz="4" w:space="0"/>
              <w:bottom w:val="single" w:color="auto" w:sz="4" w:space="0"/>
              <w:right w:val="nil"/>
            </w:tcBorders>
            <w:shd w:val="clear" w:color="auto" w:fill="auto"/>
          </w:tcPr>
          <w:p>
            <w:pPr>
              <w:spacing w:line="180" w:lineRule="exact"/>
              <w:jc w:val="left"/>
              <w:rPr>
                <w:rFonts w:ascii="华文中宋" w:hAnsi="华文中宋" w:eastAsia="华文中宋"/>
                <w:b/>
                <w:color w:val="000000" w:themeColor="text1"/>
                <w:sz w:val="52"/>
                <w:szCs w:val="52"/>
                <w14:textFill>
                  <w14:solidFill>
                    <w14:schemeClr w14:val="tx1"/>
                  </w14:solidFill>
                </w14:textFill>
              </w:rPr>
            </w:pPr>
          </w:p>
          <w:p>
            <w:pPr>
              <w:spacing w:line="180" w:lineRule="exact"/>
              <w:jc w:val="left"/>
              <w:rPr>
                <w:rFonts w:ascii="华文中宋" w:hAnsi="华文中宋" w:eastAsia="华文中宋"/>
                <w:b/>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color w:val="000000" w:themeColor="text1"/>
                <w:sz w:val="52"/>
                <w:szCs w:val="52"/>
                <w14:textFill>
                  <w14:solidFill>
                    <w14:schemeClr w14:val="tx1"/>
                  </w14:solidFill>
                </w14:textFill>
              </w:rPr>
            </w:pPr>
            <w:bookmarkStart w:id="0" w:name="_GoBack"/>
            <w:bookmarkEnd w:id="0"/>
          </w:p>
          <w:p>
            <w:pPr>
              <w:spacing w:line="180" w:lineRule="exact"/>
              <w:jc w:val="left"/>
              <w:rPr>
                <w:rFonts w:ascii="华文中宋" w:hAnsi="华文中宋" w:eastAsia="华文中宋"/>
                <w:color w:val="000000" w:themeColor="text1"/>
                <w:sz w:val="52"/>
                <w:szCs w:val="52"/>
                <w14:textFill>
                  <w14:solidFill>
                    <w14:schemeClr w14:val="tx1"/>
                  </w14:solidFill>
                </w14:textFill>
              </w:rPr>
            </w:pPr>
          </w:p>
          <w:p>
            <w:pPr>
              <w:spacing w:line="180" w:lineRule="exact"/>
              <w:jc w:val="left"/>
              <w:rPr>
                <w:rFonts w:ascii="华文中宋" w:hAnsi="华文中宋" w:eastAsia="华文中宋"/>
                <w:b/>
                <w:color w:val="000000" w:themeColor="text1"/>
                <w:sz w:val="84"/>
                <w:szCs w:val="84"/>
                <w14:textFill>
                  <w14:solidFill>
                    <w14:schemeClr w14:val="tx1"/>
                  </w14:solidFill>
                </w14:textFill>
              </w:rPr>
            </w:pPr>
          </w:p>
          <w:p>
            <w:pPr>
              <w:spacing w:line="220" w:lineRule="atLeast"/>
              <w:jc w:val="left"/>
              <w:rPr>
                <w:rFonts w:ascii="华文中宋" w:hAnsi="华文中宋" w:eastAsia="华文中宋"/>
                <w:b/>
                <w:color w:val="000000" w:themeColor="text1"/>
                <w:sz w:val="52"/>
                <w:szCs w:val="52"/>
                <w14:textFill>
                  <w14:solidFill>
                    <w14:schemeClr w14:val="tx1"/>
                  </w14:solidFill>
                </w14:textFill>
              </w:rPr>
            </w:pPr>
            <w:r>
              <w:rPr>
                <w:rFonts w:hint="eastAsia" w:ascii="华文中宋" w:hAnsi="华文中宋" w:eastAsia="华文中宋"/>
                <w:b/>
                <w:color w:val="000000" w:themeColor="text1"/>
                <w:sz w:val="52"/>
                <w:szCs w:val="52"/>
                <w:lang w:val="en-US" w:eastAsia="zh-CN"/>
                <w14:textFill>
                  <w14:solidFill>
                    <w14:schemeClr w14:val="tx1"/>
                  </w14:solidFill>
                </w14:textFill>
              </w:rPr>
              <w:t>EB</w:t>
            </w:r>
            <w:r>
              <w:rPr>
                <w:rFonts w:hint="eastAsia" w:ascii="华文中宋" w:hAnsi="华文中宋" w:eastAsia="华文中宋"/>
                <w:b/>
                <w:color w:val="000000" w:themeColor="text1"/>
                <w:sz w:val="52"/>
                <w:szCs w:val="52"/>
                <w14:textFill>
                  <w14:solidFill>
                    <w14:schemeClr w14:val="tx1"/>
                  </w14:solidFill>
                </w14:textFill>
              </w:rPr>
              <w:t>病毒探针法</w:t>
            </w:r>
            <w:r>
              <w:rPr>
                <w:rFonts w:hint="eastAsia" w:ascii="华文中宋" w:hAnsi="华文中宋" w:eastAsia="华文中宋"/>
                <w:b/>
                <w:color w:val="000000" w:themeColor="text1"/>
                <w:sz w:val="52"/>
                <w:szCs w:val="52"/>
                <w:lang w:val="en-US" w:eastAsia="zh-CN"/>
                <w14:textFill>
                  <w14:solidFill>
                    <w14:schemeClr w14:val="tx1"/>
                  </w14:solidFill>
                </w14:textFill>
              </w:rPr>
              <w:t>q</w:t>
            </w:r>
            <w:r>
              <w:rPr>
                <w:rFonts w:hint="eastAsia" w:ascii="华文中宋" w:hAnsi="华文中宋" w:eastAsia="华文中宋"/>
                <w:b/>
                <w:color w:val="000000" w:themeColor="text1"/>
                <w:sz w:val="52"/>
                <w:szCs w:val="52"/>
                <w14:textFill>
                  <w14:solidFill>
                    <w14:schemeClr w14:val="tx1"/>
                  </w14:solidFill>
                </w14:textFill>
              </w:rPr>
              <w:t>PCR试剂盒</w:t>
            </w:r>
          </w:p>
          <w:p>
            <w:pPr>
              <w:ind w:right="126" w:rightChars="60"/>
              <w:jc w:val="left"/>
              <w:rPr>
                <w:rFonts w:ascii="华文中宋" w:hAnsi="华文中宋" w:eastAsia="华文中宋"/>
                <w:b/>
                <w:bCs/>
                <w:color w:val="000000" w:themeColor="text1"/>
                <w:sz w:val="36"/>
                <w:szCs w:val="36"/>
                <w14:textFill>
                  <w14:solidFill>
                    <w14:schemeClr w14:val="tx1"/>
                  </w14:solidFill>
                </w14:textFill>
              </w:rPr>
            </w:pPr>
            <w:r>
              <w:rPr>
                <w:rFonts w:hint="eastAsia" w:ascii="华文中宋" w:hAnsi="华文中宋" w:eastAsia="华文中宋"/>
                <w:b/>
                <w:i w:val="0"/>
                <w:iCs w:val="0"/>
                <w:color w:val="000000" w:themeColor="text1"/>
                <w:sz w:val="44"/>
                <w:szCs w:val="44"/>
                <w14:textFill>
                  <w14:solidFill>
                    <w14:schemeClr w14:val="tx1"/>
                  </w14:solidFill>
                </w14:textFill>
              </w:rPr>
              <w:t>Epstein Barr Virus</w:t>
            </w:r>
            <w:r>
              <w:rPr>
                <w:rFonts w:hint="eastAsia" w:ascii="华文中宋" w:hAnsi="华文中宋" w:eastAsia="华文中宋"/>
                <w:b/>
                <w:i w:val="0"/>
                <w:iCs w:val="0"/>
                <w:color w:val="000000" w:themeColor="text1"/>
                <w:sz w:val="44"/>
                <w:szCs w:val="44"/>
                <w:lang w:val="en-US" w:eastAsia="zh-CN"/>
                <w14:textFill>
                  <w14:solidFill>
                    <w14:schemeClr w14:val="tx1"/>
                  </w14:solidFill>
                </w14:textFill>
              </w:rPr>
              <w:t xml:space="preserve"> </w:t>
            </w:r>
            <w:r>
              <w:rPr>
                <w:rFonts w:hint="eastAsia" w:ascii="华文中宋" w:hAnsi="华文中宋" w:eastAsia="华文中宋"/>
                <w:b/>
                <w:i w:val="0"/>
                <w:iCs w:val="0"/>
                <w:color w:val="000000" w:themeColor="text1"/>
                <w:sz w:val="44"/>
                <w:szCs w:val="44"/>
                <w14:textFill>
                  <w14:solidFill>
                    <w14:schemeClr w14:val="tx1"/>
                  </w14:solidFill>
                </w14:textFill>
              </w:rPr>
              <w:t>Probe qPCR Kit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1" w:type="dxa"/>
          <w:trHeight w:val="4713" w:hRule="atLeast"/>
        </w:trPr>
        <w:tc>
          <w:tcPr>
            <w:tcW w:w="2161" w:type="dxa"/>
            <w:vMerge w:val="continue"/>
            <w:tcBorders>
              <w:left w:val="nil"/>
              <w:bottom w:val="single" w:color="auto" w:sz="4" w:space="0"/>
              <w:right w:val="single" w:color="auto" w:sz="4" w:space="0"/>
            </w:tcBorders>
            <w:shd w:val="clear" w:color="auto" w:fill="auto"/>
          </w:tcPr>
          <w:p>
            <w:pPr>
              <w:jc w:val="center"/>
              <w:rPr>
                <w:rFonts w:ascii="华文中宋" w:hAnsi="华文中宋" w:eastAsia="华文中宋"/>
                <w:b/>
                <w:color w:val="000000" w:themeColor="text1"/>
                <w:sz w:val="72"/>
                <w:szCs w:val="72"/>
                <w14:textFill>
                  <w14:solidFill>
                    <w14:schemeClr w14:val="tx1"/>
                  </w14:solidFill>
                </w14:textFill>
              </w:rPr>
            </w:pPr>
          </w:p>
        </w:tc>
        <w:tc>
          <w:tcPr>
            <w:tcW w:w="8155" w:type="dxa"/>
            <w:gridSpan w:val="4"/>
            <w:tcBorders>
              <w:top w:val="single" w:color="auto" w:sz="4" w:space="0"/>
              <w:left w:val="single" w:color="auto" w:sz="4" w:space="0"/>
              <w:bottom w:val="single" w:color="auto" w:sz="4" w:space="0"/>
              <w:right w:val="nil"/>
            </w:tcBorders>
            <w:shd w:val="clear" w:color="auto" w:fill="auto"/>
          </w:tcPr>
          <w:p>
            <w:pPr>
              <w:spacing w:line="720" w:lineRule="auto"/>
              <w:jc w:val="right"/>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使用手册V1.</w:t>
            </w:r>
            <w:r>
              <w:rPr>
                <w:rFonts w:ascii="华文中宋" w:hAnsi="华文中宋" w:eastAsia="华文中宋"/>
                <w:b/>
                <w:color w:val="000000" w:themeColor="text1"/>
                <w:sz w:val="44"/>
                <w:szCs w:val="44"/>
                <w14:textFill>
                  <w14:solidFill>
                    <w14:schemeClr w14:val="tx1"/>
                  </w14:solidFill>
                </w14:textFill>
              </w:rPr>
              <w:t>0</w:t>
            </w: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p>
            <w:pPr>
              <w:spacing w:line="200" w:lineRule="exact"/>
              <w:rPr>
                <w:rFonts w:ascii="华文中宋" w:hAnsi="华文中宋" w:eastAsia="华文中宋"/>
                <w:b/>
                <w:color w:val="000000" w:themeColor="text1"/>
                <w:sz w:val="52"/>
                <w:szCs w:val="5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1" w:type="dxa"/>
          <w:trHeight w:val="1833" w:hRule="atLeast"/>
        </w:trPr>
        <w:tc>
          <w:tcPr>
            <w:tcW w:w="10316" w:type="dxa"/>
            <w:gridSpan w:val="5"/>
            <w:tcBorders>
              <w:top w:val="single" w:color="auto" w:sz="4" w:space="0"/>
              <w:left w:val="nil"/>
              <w:bottom w:val="nil"/>
              <w:right w:val="nil"/>
            </w:tcBorders>
            <w:shd w:val="clear" w:color="auto" w:fill="auto"/>
          </w:tcPr>
          <w:p>
            <w:pPr>
              <w:spacing w:line="560" w:lineRule="exact"/>
              <w:jc w:val="center"/>
              <w:rPr>
                <w:rFonts w:ascii="华文中宋" w:hAnsi="华文中宋" w:eastAsia="华文中宋"/>
                <w:b/>
                <w:sz w:val="30"/>
                <w:szCs w:val="30"/>
              </w:rPr>
            </w:pPr>
            <w:r>
              <w:rPr>
                <w:rFonts w:hint="eastAsia" w:ascii="华文中宋" w:hAnsi="华文中宋" w:eastAsia="华文中宋"/>
                <w:b/>
                <w:sz w:val="30"/>
                <w:szCs w:val="30"/>
              </w:rPr>
              <w:t>江苏天净沙基因诊断技术有限公司</w:t>
            </w:r>
          </w:p>
          <w:p>
            <w:pPr>
              <w:spacing w:line="560" w:lineRule="exact"/>
              <w:jc w:val="center"/>
              <w:rPr>
                <w:rFonts w:ascii="华文中宋" w:hAnsi="华文中宋" w:eastAsia="华文中宋"/>
                <w:b/>
                <w:color w:val="000000" w:themeColor="text1"/>
                <w:sz w:val="28"/>
                <w:szCs w:val="28"/>
                <w14:textFill>
                  <w14:solidFill>
                    <w14:schemeClr w14:val="tx1"/>
                  </w14:solidFill>
                </w14:textFill>
              </w:rPr>
            </w:pPr>
            <w:r>
              <w:rPr>
                <w:rFonts w:hint="eastAsia" w:ascii="华文中宋" w:hAnsi="华文中宋" w:eastAsia="华文中宋"/>
                <w:b/>
                <w:sz w:val="28"/>
                <w:szCs w:val="28"/>
              </w:rPr>
              <w:t>网址：</w:t>
            </w:r>
            <w:r>
              <w:fldChar w:fldCharType="begin"/>
            </w:r>
            <w:r>
              <w:instrText xml:space="preserve"> HYPERLINK "http://www.bingene.com" </w:instrText>
            </w:r>
            <w:r>
              <w:fldChar w:fldCharType="separate"/>
            </w:r>
            <w:r>
              <w:rPr>
                <w:rFonts w:hint="eastAsia" w:ascii="华文中宋" w:hAnsi="华文中宋" w:eastAsia="华文中宋"/>
                <w:b/>
                <w:sz w:val="28"/>
                <w:szCs w:val="28"/>
              </w:rPr>
              <w:t>www.bingene.com</w:t>
            </w:r>
            <w:r>
              <w:rPr>
                <w:rFonts w:ascii="华文中宋" w:hAnsi="华文中宋" w:eastAsia="华文中宋"/>
                <w:b/>
                <w:sz w:val="28"/>
                <w:szCs w:val="28"/>
              </w:rPr>
              <w:fldChar w:fldCharType="end"/>
            </w:r>
            <w:r>
              <w:rPr>
                <w:rFonts w:hint="eastAsia" w:ascii="华文中宋" w:hAnsi="华文中宋" w:eastAsia="华文中宋"/>
                <w:b/>
                <w:sz w:val="28"/>
                <w:szCs w:val="28"/>
              </w:rPr>
              <w:t>；电话：400-</w:t>
            </w:r>
            <w:r>
              <w:rPr>
                <w:rFonts w:ascii="华文中宋" w:hAnsi="华文中宋" w:eastAsia="华文中宋"/>
                <w:b/>
                <w:sz w:val="28"/>
                <w:szCs w:val="28"/>
              </w:rPr>
              <w:t>6005850</w:t>
            </w:r>
            <w:r>
              <w:rPr>
                <w:rFonts w:hint="eastAsia" w:ascii="华文中宋" w:hAnsi="华文中宋" w:eastAsia="华文中宋"/>
                <w:b/>
                <w:sz w:val="28"/>
                <w:szCs w:val="28"/>
              </w:rPr>
              <w:t>；电邮：order@bingene.com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570" w:hRule="atLeast"/>
        </w:trPr>
        <w:tc>
          <w:tcPr>
            <w:tcW w:w="2178" w:type="dxa"/>
            <w:gridSpan w:val="2"/>
            <w:shd w:val="clear" w:color="auto" w:fill="auto"/>
          </w:tcPr>
          <w:p>
            <w:pPr>
              <w:spacing w:line="360" w:lineRule="auto"/>
              <w:jc w:val="right"/>
              <w:rPr>
                <w:rFonts w:ascii="华文中宋" w:hAnsi="华文中宋" w:eastAsia="华文中宋"/>
                <w:b/>
                <w:color w:val="000000" w:themeColor="text1"/>
                <w:sz w:val="28"/>
                <w:szCs w:val="28"/>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产品及特点</w:t>
            </w:r>
          </w:p>
        </w:tc>
        <w:tc>
          <w:tcPr>
            <w:tcW w:w="8125" w:type="dxa"/>
            <w:gridSpan w:val="2"/>
            <w:shd w:val="clear" w:color="auto" w:fill="auto"/>
          </w:tcPr>
          <w:p>
            <w:pPr>
              <w:numPr>
                <w:ilvl w:val="0"/>
                <w:numId w:val="0"/>
              </w:numPr>
              <w:spacing w:line="360" w:lineRule="auto"/>
              <w:ind w:leftChars="0" w:firstLine="420" w:firstLineChars="200"/>
              <w:rPr>
                <w:rFonts w:hint="eastAsia" w:ascii="华文中宋" w:hAnsi="华文中宋" w:eastAsia="华文中宋" w:cs="华文中宋"/>
                <w:color w:val="000000" w:themeColor="text1"/>
                <w:sz w:val="21"/>
                <w:szCs w:val="21"/>
                <w14:textFill>
                  <w14:solidFill>
                    <w14:schemeClr w14:val="tx1"/>
                  </w14:solidFill>
                </w14:textFill>
              </w:rPr>
            </w:pPr>
            <w:r>
              <w:rPr>
                <w:rFonts w:hint="eastAsia" w:ascii="华文中宋" w:hAnsi="华文中宋" w:eastAsia="华文中宋" w:cs="华文中宋"/>
                <w:sz w:val="21"/>
                <w:szCs w:val="21"/>
              </w:rPr>
              <w:t>EB病毒（Epstein-Barr Virus，EBV，EB 病毒）又叫人疱疹病毒4（Human Herpesvirus 4, HHV-4)，它是疱疹病毒科嗜淋巴细胞病毒属的成员， 基因组为DNA。EB病毒具有在体内外专一性地感染人类及某些灵长类B细胞的生物学特性。人是EB 病毒感染的宿主，主要通过唾液传播。无症状感染多发生在幼儿，3～5岁幼儿90%以上曾感染EB病毒，90%以上的成人都有病毒抗体。EB病毒是传染性单核细胞增多症的病原体，此外EB病毒与鼻咽癌、儿童淋巴瘤的发生有密切相关性，被列为可能致癌的人类肿瘤病毒之一。</w:t>
            </w:r>
            <w:r>
              <w:rPr>
                <w:rFonts w:hint="eastAsia" w:ascii="华文中宋" w:hAnsi="华文中宋" w:eastAsia="华文中宋"/>
                <w:szCs w:val="21"/>
              </w:rPr>
              <w:t>因此快速检测</w:t>
            </w:r>
            <w:r>
              <w:rPr>
                <w:rFonts w:hint="eastAsia" w:ascii="华文中宋" w:hAnsi="华文中宋" w:eastAsia="华文中宋" w:cs="华文中宋"/>
                <w:sz w:val="21"/>
                <w:szCs w:val="21"/>
              </w:rPr>
              <w:t>EB病毒</w:t>
            </w:r>
            <w:r>
              <w:rPr>
                <w:rFonts w:hint="eastAsia" w:ascii="华文中宋" w:hAnsi="华文中宋" w:eastAsia="华文中宋"/>
                <w:szCs w:val="21"/>
              </w:rPr>
              <w:t>具有重要的意义。</w:t>
            </w:r>
            <w:r>
              <w:rPr>
                <w:rFonts w:hint="eastAsia" w:ascii="华文中宋" w:hAnsi="华文中宋" w:eastAsia="华文中宋" w:cs="华文中宋"/>
                <w:sz w:val="21"/>
                <w:szCs w:val="21"/>
              </w:rPr>
              <w:t>本产品就是以探针法荧光定量PCR技术为基础开发的专门检测EB病毒的试剂盒，它具有下列特点：</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即开即用，用户只需要提供样品DNA模板。</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引物和</w:t>
            </w:r>
            <w:r>
              <w:rPr>
                <w:rFonts w:ascii="华文中宋" w:hAnsi="华文中宋" w:eastAsia="华文中宋"/>
                <w:szCs w:val="21"/>
              </w:rPr>
              <w:t>探针</w:t>
            </w:r>
            <w:r>
              <w:rPr>
                <w:rFonts w:hint="eastAsia" w:ascii="华文中宋" w:hAnsi="华文中宋" w:eastAsia="华文中宋"/>
                <w:szCs w:val="21"/>
              </w:rPr>
              <w:t>经过优化，分析灵敏性高，可以达到</w:t>
            </w:r>
            <w:r>
              <w:rPr>
                <w:rFonts w:hint="eastAsia" w:ascii="华文中宋" w:hAnsi="华文中宋" w:eastAsia="华文中宋"/>
                <w:szCs w:val="21"/>
                <w:highlight w:val="none"/>
              </w:rPr>
              <w:t>1</w:t>
            </w:r>
            <w:r>
              <w:rPr>
                <w:rFonts w:ascii="华文中宋" w:hAnsi="华文中宋" w:eastAsia="华文中宋"/>
                <w:szCs w:val="21"/>
                <w:highlight w:val="none"/>
              </w:rPr>
              <w:t>00</w:t>
            </w:r>
            <w:r>
              <w:rPr>
                <w:rFonts w:hint="eastAsia" w:ascii="华文中宋" w:hAnsi="华文中宋" w:eastAsia="华文中宋"/>
                <w:szCs w:val="21"/>
              </w:rPr>
              <w:t>拷贝/</w:t>
            </w:r>
            <w:r>
              <w:rPr>
                <w:rFonts w:hint="eastAsia" w:ascii="华文中宋" w:hAnsi="华文中宋" w:eastAsia="华文中宋"/>
                <w:bCs/>
                <w:szCs w:val="21"/>
                <w:lang w:val="en-US" w:eastAsia="zh-CN"/>
              </w:rPr>
              <w:t>反应</w:t>
            </w:r>
            <w:r>
              <w:rPr>
                <w:rFonts w:ascii="华文中宋" w:hAnsi="华文中宋" w:eastAsia="华文中宋"/>
                <w:szCs w:val="21"/>
              </w:rPr>
              <w:t>。</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提供阳性对照，便于区分假阴性样品。</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特异性高，引物是根据</w:t>
            </w:r>
            <w:r>
              <w:rPr>
                <w:rFonts w:hint="eastAsia" w:ascii="华文中宋" w:hAnsi="华文中宋" w:eastAsia="华文中宋" w:cs="华文中宋"/>
                <w:sz w:val="21"/>
                <w:szCs w:val="21"/>
              </w:rPr>
              <w:t>EB病毒</w:t>
            </w:r>
            <w:r>
              <w:rPr>
                <w:rFonts w:hint="eastAsia" w:ascii="华文中宋" w:hAnsi="华文中宋" w:eastAsia="华文中宋" w:cs="Arial"/>
                <w:color w:val="000000"/>
                <w:kern w:val="0"/>
                <w:szCs w:val="21"/>
                <w:shd w:val="clear" w:color="auto" w:fill="FFFFFF"/>
              </w:rPr>
              <w:t>DNA</w:t>
            </w:r>
            <w:r>
              <w:rPr>
                <w:rFonts w:hint="eastAsia" w:ascii="华文中宋" w:hAnsi="华文中宋" w:eastAsia="华文中宋"/>
                <w:szCs w:val="21"/>
              </w:rPr>
              <w:t>高度保守区设计，不会跟其他的DNA发生交叉反应。</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既可用于定性检测，又可用于定量检测。用于定量检测时线性范围至少为5个数量级。</w:t>
            </w:r>
          </w:p>
          <w:p>
            <w:pPr>
              <w:numPr>
                <w:ilvl w:val="0"/>
                <w:numId w:val="1"/>
              </w:numPr>
              <w:spacing w:line="360" w:lineRule="auto"/>
              <w:rPr>
                <w:rFonts w:ascii="华文中宋" w:hAnsi="华文中宋" w:eastAsia="华文中宋"/>
                <w:szCs w:val="21"/>
              </w:rPr>
            </w:pPr>
            <w:r>
              <w:rPr>
                <w:rFonts w:hint="eastAsia" w:ascii="华文中宋" w:hAnsi="华文中宋" w:eastAsia="华文中宋"/>
                <w:szCs w:val="21"/>
              </w:rPr>
              <w:t>本产品足够50次20</w:t>
            </w:r>
            <w:r>
              <w:rPr>
                <w:rFonts w:ascii="华文中宋" w:hAnsi="华文中宋" w:eastAsia="华文中宋"/>
                <w:bCs/>
                <w:szCs w:val="21"/>
              </w:rPr>
              <w:t>μL</w:t>
            </w:r>
            <w:r>
              <w:rPr>
                <w:rFonts w:hint="eastAsia" w:ascii="华文中宋" w:hAnsi="华文中宋" w:eastAsia="华文中宋"/>
                <w:bCs/>
                <w:szCs w:val="21"/>
              </w:rPr>
              <w:t>体系的探针法荧光定量PCR反应。</w:t>
            </w:r>
          </w:p>
          <w:p>
            <w:pPr>
              <w:numPr>
                <w:ilvl w:val="0"/>
                <w:numId w:val="1"/>
              </w:numPr>
              <w:spacing w:line="360" w:lineRule="auto"/>
              <w:rPr>
                <w:rFonts w:ascii="华文中宋" w:hAnsi="华文中宋" w:eastAsia="华文中宋"/>
                <w:b/>
                <w:color w:val="000000" w:themeColor="text1"/>
                <w:spacing w:val="-20"/>
                <w:szCs w:val="21"/>
                <w14:textFill>
                  <w14:solidFill>
                    <w14:schemeClr w14:val="tx1"/>
                  </w14:solidFill>
                </w14:textFill>
              </w:rPr>
            </w:pPr>
            <w:r>
              <w:rPr>
                <w:rFonts w:hint="eastAsia" w:ascii="华文中宋" w:hAnsi="华文中宋" w:eastAsia="华文中宋"/>
                <w:szCs w:val="21"/>
              </w:rPr>
              <w:t>本产品只</w:t>
            </w:r>
            <w:r>
              <w:rPr>
                <w:rFonts w:ascii="华文中宋" w:hAnsi="华文中宋" w:eastAsia="华文中宋"/>
                <w:szCs w:val="21"/>
              </w:rPr>
              <w:t>能用于科研</w:t>
            </w:r>
            <w:r>
              <w:rPr>
                <w:rFonts w:hint="eastAsia" w:ascii="华文中宋" w:hAnsi="华文中宋" w:eastAsia="华文中宋"/>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570" w:hRule="atLeast"/>
        </w:trPr>
        <w:tc>
          <w:tcPr>
            <w:tcW w:w="2178" w:type="dxa"/>
            <w:gridSpan w:val="2"/>
            <w:shd w:val="clear" w:color="auto" w:fill="auto"/>
          </w:tcPr>
          <w:p>
            <w:pPr>
              <w:spacing w:line="360" w:lineRule="auto"/>
              <w:jc w:val="right"/>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规格及成分</w:t>
            </w:r>
          </w:p>
        </w:tc>
        <w:tc>
          <w:tcPr>
            <w:tcW w:w="8125" w:type="dxa"/>
            <w:gridSpan w:val="2"/>
            <w:shd w:val="clear" w:color="auto" w:fill="auto"/>
          </w:tcPr>
          <w:tbl>
            <w:tblPr>
              <w:tblStyle w:val="6"/>
              <w:tblpPr w:leftFromText="180" w:rightFromText="180" w:vertAnchor="text" w:horzAnchor="page" w:tblpXSpec="center" w:tblpY="471"/>
              <w:tblOverlap w:val="never"/>
              <w:tblW w:w="7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1810"/>
              <w:gridCol w:w="1050"/>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65" w:type="dxa"/>
                  <w:vAlign w:val="center"/>
                </w:tcPr>
                <w:p>
                  <w:pPr>
                    <w:spacing w:line="360" w:lineRule="auto"/>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bCs/>
                      <w:color w:val="000000" w:themeColor="text1"/>
                      <w:szCs w:val="21"/>
                      <w14:textFill>
                        <w14:solidFill>
                          <w14:schemeClr w14:val="tx1"/>
                        </w14:solidFill>
                      </w14:textFill>
                    </w:rPr>
                    <w:t>成</w:t>
                  </w:r>
                  <w:r>
                    <w:rPr>
                      <w:rFonts w:hint="eastAsia" w:ascii="华文中宋" w:hAnsi="华文中宋" w:eastAsia="华文中宋"/>
                      <w:bCs/>
                      <w:color w:val="000000" w:themeColor="text1"/>
                      <w:szCs w:val="21"/>
                      <w14:textFill>
                        <w14:solidFill>
                          <w14:schemeClr w14:val="tx1"/>
                        </w14:solidFill>
                      </w14:textFill>
                    </w:rPr>
                    <w:t>分</w:t>
                  </w:r>
                </w:p>
              </w:tc>
              <w:tc>
                <w:tcPr>
                  <w:tcW w:w="181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编号</w:t>
                  </w:r>
                </w:p>
              </w:tc>
              <w:tc>
                <w:tcPr>
                  <w:tcW w:w="105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szCs w:val="21"/>
                    </w:rPr>
                    <w:t>规格</w:t>
                  </w:r>
                </w:p>
              </w:tc>
              <w:tc>
                <w:tcPr>
                  <w:tcW w:w="1586" w:type="dxa"/>
                  <w:vAlign w:val="top"/>
                </w:tcPr>
                <w:p>
                  <w:pPr>
                    <w:spacing w:line="360" w:lineRule="auto"/>
                    <w:ind w:right="-34" w:rightChars="-16"/>
                    <w:jc w:val="center"/>
                    <w:rPr>
                      <w:rFonts w:hint="eastAsia"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szCs w:val="21"/>
                    </w:rPr>
                    <w:t>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65" w:type="dxa"/>
                  <w:vAlign w:val="center"/>
                </w:tcPr>
                <w:p>
                  <w:pPr>
                    <w:spacing w:line="240" w:lineRule="exact"/>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szCs w:val="21"/>
                    </w:rPr>
                    <w:t>2×Probe qPCR M</w:t>
                  </w:r>
                  <w:r>
                    <w:rPr>
                      <w:rFonts w:hint="eastAsia" w:ascii="华文中宋" w:hAnsi="华文中宋" w:eastAsia="华文中宋"/>
                      <w:szCs w:val="21"/>
                    </w:rPr>
                    <w:t>aster</w:t>
                  </w:r>
                  <w:r>
                    <w:rPr>
                      <w:rFonts w:ascii="华文中宋" w:hAnsi="华文中宋" w:eastAsia="华文中宋"/>
                      <w:szCs w:val="21"/>
                    </w:rPr>
                    <w:t>Mix</w:t>
                  </w:r>
                </w:p>
              </w:tc>
              <w:tc>
                <w:tcPr>
                  <w:tcW w:w="181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bCs/>
                      <w:szCs w:val="21"/>
                    </w:rPr>
                    <w:t>981201</w:t>
                  </w:r>
                </w:p>
              </w:tc>
              <w:tc>
                <w:tcPr>
                  <w:tcW w:w="105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bCs/>
                      <w:szCs w:val="21"/>
                    </w:rPr>
                    <w:t>0.5 mL</w:t>
                  </w:r>
                </w:p>
              </w:tc>
              <w:tc>
                <w:tcPr>
                  <w:tcW w:w="1586" w:type="dxa"/>
                  <w:vAlign w:val="top"/>
                </w:tcPr>
                <w:p>
                  <w:pPr>
                    <w:spacing w:line="360" w:lineRule="auto"/>
                    <w:ind w:right="-34" w:rightChars="-16"/>
                    <w:jc w:val="center"/>
                    <w:rPr>
                      <w:rFonts w:hint="eastAsia" w:ascii="华文中宋" w:hAnsi="华文中宋" w:eastAsia="华文中宋"/>
                      <w:bCs/>
                      <w:color w:val="000000" w:themeColor="text1"/>
                      <w:szCs w:val="21"/>
                      <w:lang w:val="en-US" w:eastAsia="zh-CN"/>
                      <w14:textFill>
                        <w14:solidFill>
                          <w14:schemeClr w14:val="tx1"/>
                        </w14:solidFill>
                      </w14:textFill>
                    </w:rPr>
                  </w:pPr>
                  <w:r>
                    <w:rPr>
                      <w:rFonts w:ascii="华文中宋" w:hAnsi="华文中宋" w:eastAsia="华文中宋"/>
                      <w:bCs/>
                      <w:szCs w:val="21"/>
                    </w:rPr>
                    <w:t>0.5</w:t>
                  </w:r>
                  <w:r>
                    <w:rPr>
                      <w:rFonts w:hint="eastAsia" w:ascii="华文中宋" w:hAnsi="华文中宋" w:eastAsia="华文中宋"/>
                      <w:bCs/>
                      <w:szCs w:val="21"/>
                    </w:rPr>
                    <w:t>mL本色盖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65" w:type="dxa"/>
                  <w:vAlign w:val="center"/>
                </w:tcPr>
                <w:p>
                  <w:pPr>
                    <w:spacing w:line="240" w:lineRule="exact"/>
                    <w:jc w:val="cente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szCs w:val="21"/>
                    </w:rPr>
                    <w:t>荧光PCR</w:t>
                  </w:r>
                  <w:r>
                    <w:rPr>
                      <w:rFonts w:ascii="华文中宋" w:hAnsi="华文中宋" w:eastAsia="华文中宋"/>
                      <w:szCs w:val="21"/>
                    </w:rPr>
                    <w:t>专用模板稀释液</w:t>
                  </w:r>
                </w:p>
              </w:tc>
              <w:tc>
                <w:tcPr>
                  <w:tcW w:w="181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szCs w:val="21"/>
                    </w:rPr>
                    <w:t>1</w:t>
                  </w:r>
                  <w:r>
                    <w:rPr>
                      <w:rFonts w:ascii="华文中宋" w:hAnsi="华文中宋" w:eastAsia="华文中宋"/>
                      <w:bCs/>
                      <w:szCs w:val="21"/>
                    </w:rPr>
                    <w:t>80701</w:t>
                  </w:r>
                </w:p>
              </w:tc>
              <w:tc>
                <w:tcPr>
                  <w:tcW w:w="105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bCs/>
                      <w:szCs w:val="21"/>
                    </w:rPr>
                    <w:t>1</w:t>
                  </w:r>
                  <w:r>
                    <w:rPr>
                      <w:rFonts w:hint="eastAsia" w:ascii="华文中宋" w:hAnsi="华文中宋" w:eastAsia="华文中宋"/>
                      <w:bCs/>
                      <w:szCs w:val="21"/>
                    </w:rPr>
                    <w:t xml:space="preserve"> mL</w:t>
                  </w:r>
                </w:p>
              </w:tc>
              <w:tc>
                <w:tcPr>
                  <w:tcW w:w="1586" w:type="dxa"/>
                  <w:vAlign w:val="top"/>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mL绿盖管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65" w:type="dxa"/>
                  <w:vAlign w:val="center"/>
                </w:tcPr>
                <w:p>
                  <w:pPr>
                    <w:spacing w:line="240" w:lineRule="exact"/>
                    <w:jc w:val="center"/>
                    <w:rPr>
                      <w:rFonts w:hint="default" w:ascii="华文中宋" w:hAnsi="华文中宋" w:eastAsia="华文中宋"/>
                      <w:bCs/>
                      <w:color w:val="000000" w:themeColor="text1"/>
                      <w:szCs w:val="21"/>
                      <w:lang w:val="en-US" w:eastAsia="zh-CN"/>
                      <w14:textFill>
                        <w14:solidFill>
                          <w14:schemeClr w14:val="tx1"/>
                        </w14:solidFill>
                      </w14:textFill>
                    </w:rPr>
                  </w:pPr>
                  <w:r>
                    <w:rPr>
                      <w:rFonts w:hint="eastAsia" w:ascii="华文中宋" w:hAnsi="华文中宋" w:eastAsia="华文中宋"/>
                      <w:color w:val="000000"/>
                      <w:szCs w:val="21"/>
                    </w:rPr>
                    <w:t>超纯水</w:t>
                  </w:r>
                </w:p>
              </w:tc>
              <w:tc>
                <w:tcPr>
                  <w:tcW w:w="1810" w:type="dxa"/>
                  <w:vAlign w:val="center"/>
                </w:tcPr>
                <w:p>
                  <w:pPr>
                    <w:spacing w:line="360" w:lineRule="auto"/>
                    <w:ind w:right="-34" w:rightChars="-16"/>
                    <w:jc w:val="center"/>
                    <w:rPr>
                      <w:rFonts w:hint="default" w:ascii="华文中宋" w:hAnsi="华文中宋" w:eastAsia="华文中宋"/>
                      <w:bCs/>
                      <w:color w:val="000000" w:themeColor="text1"/>
                      <w:szCs w:val="21"/>
                      <w:lang w:val="en-US" w:eastAsia="zh-CN"/>
                      <w14:textFill>
                        <w14:solidFill>
                          <w14:schemeClr w14:val="tx1"/>
                        </w14:solidFill>
                      </w14:textFill>
                    </w:rPr>
                  </w:pPr>
                  <w:r>
                    <w:rPr>
                      <w:rFonts w:ascii="华文中宋" w:hAnsi="华文中宋" w:eastAsia="华文中宋"/>
                      <w:bCs/>
                      <w:szCs w:val="21"/>
                    </w:rPr>
                    <w:t>210806</w:t>
                  </w:r>
                </w:p>
              </w:tc>
              <w:tc>
                <w:tcPr>
                  <w:tcW w:w="105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szCs w:val="21"/>
                    </w:rPr>
                    <w:t>1 mL</w:t>
                  </w:r>
                </w:p>
              </w:tc>
              <w:tc>
                <w:tcPr>
                  <w:tcW w:w="1586" w:type="dxa"/>
                  <w:vAlign w:val="top"/>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szCs w:val="21"/>
                    </w:rPr>
                    <w:t>1</w:t>
                  </w:r>
                  <w:r>
                    <w:rPr>
                      <w:rFonts w:ascii="华文中宋" w:hAnsi="华文中宋" w:eastAsia="华文中宋"/>
                      <w:bCs/>
                      <w:szCs w:val="21"/>
                    </w:rPr>
                    <w:t>.5</w:t>
                  </w:r>
                  <w:r>
                    <w:rPr>
                      <w:rFonts w:hint="eastAsia" w:ascii="华文中宋" w:hAnsi="华文中宋" w:eastAsia="华文中宋"/>
                      <w:bCs/>
                      <w:szCs w:val="21"/>
                    </w:rPr>
                    <w:t>mL蓝盖管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65" w:type="dxa"/>
                  <w:vAlign w:val="center"/>
                </w:tcPr>
                <w:p>
                  <w:pPr>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lang w:eastAsia="zh-CN"/>
                      <w14:textFill>
                        <w14:solidFill>
                          <w14:schemeClr w14:val="tx1"/>
                        </w14:solidFill>
                      </w14:textFill>
                    </w:rPr>
                    <w:t>EB病毒</w:t>
                  </w:r>
                  <w:r>
                    <w:rPr>
                      <w:rFonts w:hint="eastAsia" w:ascii="华文中宋" w:hAnsi="华文中宋" w:eastAsia="华文中宋"/>
                      <w:bCs/>
                      <w:color w:val="000000" w:themeColor="text1"/>
                      <w:szCs w:val="21"/>
                      <w:lang w:val="en-US" w:eastAsia="zh-CN"/>
                      <w14:textFill>
                        <w14:solidFill>
                          <w14:schemeClr w14:val="tx1"/>
                        </w14:solidFill>
                      </w14:textFill>
                    </w:rPr>
                    <w:t>探针法q</w:t>
                  </w:r>
                  <w:r>
                    <w:rPr>
                      <w:rFonts w:ascii="华文中宋" w:hAnsi="华文中宋" w:eastAsia="华文中宋"/>
                      <w:bCs/>
                      <w:color w:val="000000" w:themeColor="text1"/>
                      <w:szCs w:val="21"/>
                      <w14:textFill>
                        <w14:solidFill>
                          <w14:schemeClr w14:val="tx1"/>
                        </w14:solidFill>
                      </w14:textFill>
                    </w:rPr>
                    <w:t>PCR</w:t>
                  </w:r>
                  <w:r>
                    <w:rPr>
                      <w:rFonts w:hint="eastAsia" w:ascii="华文中宋" w:hAnsi="华文中宋" w:eastAsia="华文中宋"/>
                      <w:color w:val="000000" w:themeColor="text1"/>
                      <w:szCs w:val="21"/>
                      <w14:textFill>
                        <w14:solidFill>
                          <w14:schemeClr w14:val="tx1"/>
                        </w14:solidFill>
                      </w14:textFill>
                    </w:rPr>
                    <w:t>引物-探针混合液</w:t>
                  </w:r>
                </w:p>
              </w:tc>
              <w:tc>
                <w:tcPr>
                  <w:tcW w:w="1810" w:type="dxa"/>
                  <w:vAlign w:val="center"/>
                </w:tcPr>
                <w:p>
                  <w:pPr>
                    <w:ind w:right="-34" w:rightChars="-16"/>
                    <w:jc w:val="center"/>
                    <w:rPr>
                      <w:rFonts w:hint="default" w:ascii="华文中宋" w:hAnsi="华文中宋" w:eastAsia="华文中宋"/>
                      <w:bCs/>
                      <w:color w:val="000000" w:themeColor="text1"/>
                      <w:szCs w:val="21"/>
                      <w:lang w:val="en-US" w:eastAsia="zh-CN"/>
                      <w14:textFill>
                        <w14:solidFill>
                          <w14:schemeClr w14:val="tx1"/>
                        </w14:solidFill>
                      </w14:textFill>
                    </w:rPr>
                  </w:pPr>
                  <w:r>
                    <w:rPr>
                      <w:rFonts w:hint="eastAsia" w:ascii="华文中宋" w:hAnsi="华文中宋" w:eastAsia="华文中宋"/>
                      <w:bCs/>
                      <w:color w:val="000000" w:themeColor="text1"/>
                      <w:szCs w:val="21"/>
                      <w:lang w:val="en-US" w:eastAsia="zh-CN"/>
                      <w14:textFill>
                        <w14:solidFill>
                          <w14:schemeClr w14:val="tx1"/>
                        </w14:solidFill>
                      </w14:textFill>
                    </w:rPr>
                    <w:t>yp</w:t>
                  </w:r>
                  <w:r>
                    <w:rPr>
                      <w:rFonts w:ascii="华文中宋" w:hAnsi="华文中宋" w:eastAsia="华文中宋"/>
                      <w:bCs/>
                      <w:color w:val="000000" w:themeColor="text1"/>
                      <w:szCs w:val="21"/>
                      <w14:textFill>
                        <w14:solidFill>
                          <w14:schemeClr w14:val="tx1"/>
                        </w14:solidFill>
                      </w14:textFill>
                    </w:rPr>
                    <w:t>1</w:t>
                  </w:r>
                  <w:r>
                    <w:rPr>
                      <w:rFonts w:hint="eastAsia" w:ascii="华文中宋" w:hAnsi="华文中宋" w:eastAsia="华文中宋"/>
                      <w:bCs/>
                      <w:color w:val="000000" w:themeColor="text1"/>
                      <w:szCs w:val="21"/>
                      <w14:textFill>
                        <w14:solidFill>
                          <w14:schemeClr w14:val="tx1"/>
                        </w14:solidFill>
                      </w14:textFill>
                    </w:rPr>
                    <w:t>5</w:t>
                  </w:r>
                  <w:r>
                    <w:rPr>
                      <w:rFonts w:ascii="华文中宋" w:hAnsi="华文中宋" w:eastAsia="华文中宋"/>
                      <w:bCs/>
                      <w:color w:val="000000" w:themeColor="text1"/>
                      <w:szCs w:val="21"/>
                      <w14:textFill>
                        <w14:solidFill>
                          <w14:schemeClr w14:val="tx1"/>
                        </w14:solidFill>
                      </w14:textFill>
                    </w:rPr>
                    <w:t>-</w:t>
                  </w:r>
                  <w:r>
                    <w:rPr>
                      <w:rFonts w:hint="eastAsia" w:ascii="华文中宋" w:hAnsi="华文中宋" w:eastAsia="华文中宋"/>
                      <w:bCs/>
                      <w:color w:val="000000" w:themeColor="text1"/>
                      <w:szCs w:val="21"/>
                      <w:lang w:val="en-US" w:eastAsia="zh-CN"/>
                      <w14:textFill>
                        <w14:solidFill>
                          <w14:schemeClr w14:val="tx1"/>
                        </w14:solidFill>
                      </w14:textFill>
                    </w:rPr>
                    <w:t>60800</w:t>
                  </w:r>
                </w:p>
              </w:tc>
              <w:tc>
                <w:tcPr>
                  <w:tcW w:w="105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bCs/>
                      <w:szCs w:val="21"/>
                    </w:rPr>
                    <w:t>150</w:t>
                  </w:r>
                  <w:r>
                    <w:rPr>
                      <w:rFonts w:hint="eastAsia" w:ascii="华文中宋" w:hAnsi="华文中宋" w:eastAsia="华文中宋"/>
                      <w:bCs/>
                      <w:szCs w:val="21"/>
                    </w:rPr>
                    <w:t xml:space="preserve"> </w:t>
                  </w:r>
                  <w:r>
                    <w:rPr>
                      <w:rFonts w:ascii="华文中宋" w:hAnsi="华文中宋" w:eastAsia="华文中宋"/>
                      <w:bCs/>
                      <w:szCs w:val="21"/>
                    </w:rPr>
                    <w:t>μL</w:t>
                  </w:r>
                </w:p>
              </w:tc>
              <w:tc>
                <w:tcPr>
                  <w:tcW w:w="1586" w:type="dxa"/>
                  <w:vAlign w:val="top"/>
                </w:tcPr>
                <w:p>
                  <w:pPr>
                    <w:spacing w:line="48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bCs/>
                      <w:szCs w:val="21"/>
                    </w:rPr>
                    <w:t>0.5</w:t>
                  </w:r>
                  <w:r>
                    <w:rPr>
                      <w:rFonts w:hint="eastAsia" w:ascii="华文中宋" w:hAnsi="华文中宋" w:eastAsia="华文中宋"/>
                      <w:bCs/>
                      <w:szCs w:val="21"/>
                    </w:rPr>
                    <w:t>mL棕色管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65" w:type="dxa"/>
                  <w:vAlign w:val="center"/>
                </w:tcPr>
                <w:p>
                  <w:pPr>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lang w:eastAsia="zh-CN"/>
                      <w14:textFill>
                        <w14:solidFill>
                          <w14:schemeClr w14:val="tx1"/>
                        </w14:solidFill>
                      </w14:textFill>
                    </w:rPr>
                    <w:t>EB病毒</w:t>
                  </w:r>
                  <w:r>
                    <w:rPr>
                      <w:rFonts w:hint="eastAsia" w:ascii="华文中宋" w:hAnsi="华文中宋" w:eastAsia="华文中宋"/>
                      <w:bCs/>
                      <w:color w:val="000000" w:themeColor="text1"/>
                      <w:szCs w:val="21"/>
                      <w:lang w:val="en-US" w:eastAsia="zh-CN"/>
                      <w14:textFill>
                        <w14:solidFill>
                          <w14:schemeClr w14:val="tx1"/>
                        </w14:solidFill>
                      </w14:textFill>
                    </w:rPr>
                    <w:t>探针法q</w:t>
                  </w:r>
                  <w:r>
                    <w:rPr>
                      <w:rFonts w:hint="eastAsia" w:ascii="华文中宋" w:hAnsi="华文中宋" w:eastAsia="华文中宋"/>
                      <w:color w:val="000000" w:themeColor="text1"/>
                      <w:szCs w:val="21"/>
                      <w14:textFill>
                        <w14:solidFill>
                          <w14:schemeClr w14:val="tx1"/>
                        </w14:solidFill>
                      </w14:textFill>
                    </w:rPr>
                    <w:t>PCR</w:t>
                  </w:r>
                  <w:r>
                    <w:rPr>
                      <w:rFonts w:hint="eastAsia" w:ascii="华文中宋" w:hAnsi="华文中宋" w:eastAsia="华文中宋"/>
                      <w:bCs/>
                      <w:color w:val="000000" w:themeColor="text1"/>
                      <w:szCs w:val="21"/>
                      <w14:textFill>
                        <w14:solidFill>
                          <w14:schemeClr w14:val="tx1"/>
                        </w14:solidFill>
                      </w14:textFill>
                    </w:rPr>
                    <w:t>阳性对照</w:t>
                  </w:r>
                </w:p>
                <w:p>
                  <w:pPr>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bCs/>
                      <w:color w:val="000000" w:themeColor="text1"/>
                      <w:szCs w:val="21"/>
                      <w14:textFill>
                        <w14:solidFill>
                          <w14:schemeClr w14:val="tx1"/>
                        </w14:solidFill>
                      </w14:textFill>
                    </w:rPr>
                    <w:t>(</w:t>
                  </w:r>
                  <w:r>
                    <w:rPr>
                      <w:rFonts w:ascii="华文中宋" w:hAnsi="华文中宋" w:eastAsia="华文中宋"/>
                      <w:color w:val="000000" w:themeColor="text1"/>
                      <w:szCs w:val="21"/>
                      <w14:textFill>
                        <w14:solidFill>
                          <w14:schemeClr w14:val="tx1"/>
                        </w14:solidFill>
                      </w14:textFill>
                    </w:rPr>
                    <w:t>1×</w:t>
                  </w:r>
                  <w:r>
                    <w:rPr>
                      <w:rFonts w:hint="eastAsia" w:ascii="华文中宋" w:hAnsi="华文中宋" w:eastAsia="华文中宋"/>
                      <w:bCs/>
                      <w:color w:val="000000" w:themeColor="text1"/>
                      <w:szCs w:val="21"/>
                      <w14:textFill>
                        <w14:solidFill>
                          <w14:schemeClr w14:val="tx1"/>
                        </w14:solidFill>
                      </w14:textFill>
                    </w:rPr>
                    <w:t>10E7</w:t>
                  </w:r>
                  <w:r>
                    <w:rPr>
                      <w:rFonts w:ascii="华文中宋" w:hAnsi="华文中宋" w:eastAsia="华文中宋"/>
                      <w:bCs/>
                      <w:color w:val="000000" w:themeColor="text1"/>
                      <w:szCs w:val="21"/>
                      <w14:textFill>
                        <w14:solidFill>
                          <w14:schemeClr w14:val="tx1"/>
                        </w14:solidFill>
                      </w14:textFill>
                    </w:rPr>
                    <w:t xml:space="preserve"> </w:t>
                  </w:r>
                  <w:r>
                    <w:rPr>
                      <w:rFonts w:hint="eastAsia" w:ascii="华文中宋" w:hAnsi="华文中宋" w:eastAsia="华文中宋"/>
                      <w:bCs/>
                      <w:color w:val="000000" w:themeColor="text1"/>
                      <w:szCs w:val="21"/>
                      <w14:textFill>
                        <w14:solidFill>
                          <w14:schemeClr w14:val="tx1"/>
                        </w14:solidFill>
                      </w14:textFill>
                    </w:rPr>
                    <w:t>拷贝/μL</w:t>
                  </w:r>
                  <w:r>
                    <w:rPr>
                      <w:rFonts w:ascii="华文中宋" w:hAnsi="华文中宋" w:eastAsia="华文中宋"/>
                      <w:bCs/>
                      <w:color w:val="000000" w:themeColor="text1"/>
                      <w:szCs w:val="21"/>
                      <w14:textFill>
                        <w14:solidFill>
                          <w14:schemeClr w14:val="tx1"/>
                        </w14:solidFill>
                      </w14:textFill>
                    </w:rPr>
                    <w:t>)</w:t>
                  </w:r>
                </w:p>
              </w:tc>
              <w:tc>
                <w:tcPr>
                  <w:tcW w:w="1810" w:type="dxa"/>
                  <w:vAlign w:val="center"/>
                </w:tcPr>
                <w:p>
                  <w:pPr>
                    <w:ind w:right="-34" w:rightChars="-16"/>
                    <w:jc w:val="center"/>
                    <w:rPr>
                      <w:rFonts w:hint="default" w:ascii="华文中宋" w:hAnsi="华文中宋" w:eastAsia="华文中宋"/>
                      <w:bCs/>
                      <w:color w:val="000000" w:themeColor="text1"/>
                      <w:szCs w:val="21"/>
                      <w:lang w:val="en-US" w:eastAsia="zh-CN"/>
                      <w14:textFill>
                        <w14:solidFill>
                          <w14:schemeClr w14:val="tx1"/>
                        </w14:solidFill>
                      </w14:textFill>
                    </w:rPr>
                  </w:pPr>
                  <w:r>
                    <w:rPr>
                      <w:rFonts w:hint="eastAsia" w:ascii="华文中宋" w:hAnsi="华文中宋" w:eastAsia="华文中宋"/>
                      <w:bCs/>
                      <w:color w:val="000000" w:themeColor="text1"/>
                      <w:szCs w:val="21"/>
                      <w:lang w:val="en-US" w:eastAsia="zh-CN"/>
                      <w14:textFill>
                        <w14:solidFill>
                          <w14:schemeClr w14:val="tx1"/>
                        </w14:solidFill>
                      </w14:textFill>
                    </w:rPr>
                    <w:t>pc60800</w:t>
                  </w:r>
                </w:p>
              </w:tc>
              <w:tc>
                <w:tcPr>
                  <w:tcW w:w="105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szCs w:val="21"/>
                    </w:rPr>
                    <w:t>50 μL</w:t>
                  </w:r>
                </w:p>
              </w:tc>
              <w:tc>
                <w:tcPr>
                  <w:tcW w:w="1586" w:type="dxa"/>
                  <w:vAlign w:val="top"/>
                </w:tcPr>
                <w:p>
                  <w:pPr>
                    <w:spacing w:line="360" w:lineRule="auto"/>
                    <w:ind w:right="-34" w:rightChars="-16"/>
                    <w:jc w:val="center"/>
                    <w:rPr>
                      <w:rFonts w:hint="eastAsia" w:ascii="华文中宋" w:hAnsi="华文中宋" w:eastAsia="华文中宋"/>
                      <w:bCs/>
                      <w:color w:val="000000" w:themeColor="text1"/>
                      <w:szCs w:val="21"/>
                      <w:lang w:val="en-US" w:eastAsia="zh-CN"/>
                      <w14:textFill>
                        <w14:solidFill>
                          <w14:schemeClr w14:val="tx1"/>
                        </w14:solidFill>
                      </w14:textFill>
                    </w:rPr>
                  </w:pPr>
                  <w:r>
                    <w:rPr>
                      <w:rFonts w:ascii="华文中宋" w:hAnsi="华文中宋" w:eastAsia="华文中宋"/>
                      <w:bCs/>
                      <w:szCs w:val="21"/>
                    </w:rPr>
                    <w:t>0.5</w:t>
                  </w:r>
                  <w:r>
                    <w:rPr>
                      <w:rFonts w:hint="eastAsia" w:ascii="华文中宋" w:hAnsi="华文中宋" w:eastAsia="华文中宋"/>
                      <w:bCs/>
                      <w:szCs w:val="21"/>
                    </w:rPr>
                    <w:t>mL黄盖管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265" w:type="dxa"/>
                  <w:vAlign w:val="center"/>
                </w:tcPr>
                <w:p>
                  <w:pPr>
                    <w:spacing w:line="360" w:lineRule="auto"/>
                    <w:jc w:val="center"/>
                    <w:rPr>
                      <w:rFonts w:ascii="华文中宋" w:hAnsi="华文中宋" w:eastAsia="华文中宋"/>
                      <w:color w:val="000000" w:themeColor="text1"/>
                      <w:szCs w:val="21"/>
                      <w14:textFill>
                        <w14:solidFill>
                          <w14:schemeClr w14:val="tx1"/>
                        </w14:solidFill>
                      </w14:textFill>
                    </w:rPr>
                  </w:pPr>
                  <w:r>
                    <w:rPr>
                      <w:rFonts w:ascii="华文中宋" w:hAnsi="华文中宋" w:eastAsia="华文中宋"/>
                      <w:bCs/>
                      <w:color w:val="000000" w:themeColor="text1"/>
                      <w:szCs w:val="21"/>
                      <w14:textFill>
                        <w14:solidFill>
                          <w14:schemeClr w14:val="tx1"/>
                        </w14:solidFill>
                      </w14:textFill>
                    </w:rPr>
                    <w:t>使用手册</w:t>
                  </w:r>
                </w:p>
              </w:tc>
              <w:tc>
                <w:tcPr>
                  <w:tcW w:w="181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color w:val="000000" w:themeColor="text1"/>
                      <w:szCs w:val="21"/>
                      <w14:textFill>
                        <w14:solidFill>
                          <w14:schemeClr w14:val="tx1"/>
                        </w14:solidFill>
                      </w14:textFill>
                    </w:rPr>
                    <w:t>15-</w:t>
                  </w:r>
                  <w:r>
                    <w:rPr>
                      <w:rFonts w:hint="eastAsia" w:ascii="华文中宋" w:hAnsi="华文中宋" w:eastAsia="华文中宋"/>
                      <w:bCs/>
                      <w:color w:val="000000" w:themeColor="text1"/>
                      <w:szCs w:val="21"/>
                      <w:lang w:val="en-US" w:eastAsia="zh-CN"/>
                      <w14:textFill>
                        <w14:solidFill>
                          <w14:schemeClr w14:val="tx1"/>
                        </w14:solidFill>
                      </w14:textFill>
                    </w:rPr>
                    <w:t>60800</w:t>
                  </w:r>
                  <w:r>
                    <w:rPr>
                      <w:rFonts w:hint="eastAsia" w:ascii="华文中宋" w:hAnsi="华文中宋" w:eastAsia="华文中宋"/>
                      <w:bCs/>
                      <w:color w:val="000000" w:themeColor="text1"/>
                      <w:szCs w:val="21"/>
                      <w14:textFill>
                        <w14:solidFill>
                          <w14:schemeClr w14:val="tx1"/>
                        </w14:solidFill>
                      </w14:textFill>
                    </w:rPr>
                    <w:t>sc</w:t>
                  </w:r>
                </w:p>
              </w:tc>
              <w:tc>
                <w:tcPr>
                  <w:tcW w:w="1050" w:type="dxa"/>
                  <w:vAlign w:val="center"/>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ascii="华文中宋" w:hAnsi="华文中宋" w:eastAsia="华文中宋"/>
                      <w:bCs/>
                      <w:szCs w:val="21"/>
                    </w:rPr>
                    <w:t>1份</w:t>
                  </w:r>
                </w:p>
              </w:tc>
              <w:tc>
                <w:tcPr>
                  <w:tcW w:w="1586" w:type="dxa"/>
                  <w:vAlign w:val="top"/>
                </w:tcPr>
                <w:p>
                  <w:pPr>
                    <w:spacing w:line="360" w:lineRule="auto"/>
                    <w:ind w:right="-34" w:rightChars="-16"/>
                    <w:jc w:val="center"/>
                    <w:rPr>
                      <w:rFonts w:ascii="华文中宋" w:hAnsi="华文中宋" w:eastAsia="华文中宋"/>
                      <w:bCs/>
                      <w:color w:val="000000" w:themeColor="text1"/>
                      <w:szCs w:val="21"/>
                      <w14:textFill>
                        <w14:solidFill>
                          <w14:schemeClr w14:val="tx1"/>
                        </w14:solidFill>
                      </w14:textFill>
                    </w:rPr>
                  </w:pPr>
                  <w:r>
                    <w:rPr>
                      <w:rFonts w:hint="eastAsia" w:ascii="华文中宋" w:hAnsi="华文中宋" w:eastAsia="华文中宋"/>
                      <w:bCs/>
                      <w:szCs w:val="21"/>
                    </w:rPr>
                    <w:t>无</w:t>
                  </w:r>
                </w:p>
              </w:tc>
            </w:tr>
          </w:tbl>
          <w:p>
            <w:pPr>
              <w:spacing w:line="360" w:lineRule="auto"/>
              <w:jc w:val="center"/>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szCs w:val="21"/>
              </w:rPr>
              <w:t>本产品采用五孔盒包装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570" w:hRule="atLeast"/>
        </w:trPr>
        <w:tc>
          <w:tcPr>
            <w:tcW w:w="2178" w:type="dxa"/>
            <w:gridSpan w:val="2"/>
            <w:shd w:val="clear" w:color="auto" w:fill="auto"/>
          </w:tcPr>
          <w:p>
            <w:pPr>
              <w:spacing w:line="360" w:lineRule="auto"/>
              <w:jc w:val="right"/>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运输及保存</w:t>
            </w:r>
          </w:p>
        </w:tc>
        <w:tc>
          <w:tcPr>
            <w:tcW w:w="8125" w:type="dxa"/>
            <w:gridSpan w:val="2"/>
            <w:shd w:val="clear" w:color="auto" w:fill="auto"/>
            <w:vAlign w:val="center"/>
          </w:tcPr>
          <w:p>
            <w:pPr>
              <w:spacing w:line="360" w:lineRule="auto"/>
              <w:rPr>
                <w:rFonts w:ascii="华文中宋" w:hAnsi="华文中宋" w:eastAsia="华文中宋"/>
                <w:b/>
                <w:color w:val="000000" w:themeColor="text1"/>
                <w:spacing w:val="-20"/>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低温运输、-20℃保存，保存期限为12个月。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570" w:hRule="atLeast"/>
        </w:trPr>
        <w:tc>
          <w:tcPr>
            <w:tcW w:w="2178" w:type="dxa"/>
            <w:gridSpan w:val="2"/>
            <w:shd w:val="clear" w:color="auto" w:fill="auto"/>
          </w:tcPr>
          <w:p>
            <w:pPr>
              <w:spacing w:line="360" w:lineRule="auto"/>
              <w:jc w:val="right"/>
              <w:rPr>
                <w:rFonts w:ascii="华文中宋" w:hAnsi="华文中宋" w:eastAsia="华文中宋"/>
                <w:b/>
                <w:color w:val="000000" w:themeColor="text1"/>
                <w:sz w:val="28"/>
                <w:szCs w:val="28"/>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自备试剂</w:t>
            </w:r>
          </w:p>
        </w:tc>
        <w:tc>
          <w:tcPr>
            <w:tcW w:w="8125" w:type="dxa"/>
            <w:gridSpan w:val="2"/>
            <w:shd w:val="clear" w:color="auto" w:fill="auto"/>
            <w:vAlign w:val="center"/>
          </w:tcPr>
          <w:p>
            <w:pPr>
              <w:spacing w:line="360"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样品DNA</w:t>
            </w:r>
            <w:r>
              <w:rPr>
                <w:rFonts w:ascii="华文中宋" w:hAnsi="华文中宋" w:eastAsia="华文中宋"/>
                <w:color w:val="000000" w:themeColor="text1"/>
                <w:szCs w:val="21"/>
                <w14:textFill>
                  <w14:solidFill>
                    <w14:schemeClr w14:val="tx1"/>
                  </w14:solidFill>
                </w14:textFill>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2"/>
          <w:wAfter w:w="574" w:type="dxa"/>
          <w:trHeight w:val="7220" w:hRule="atLeast"/>
        </w:trPr>
        <w:tc>
          <w:tcPr>
            <w:tcW w:w="2178" w:type="dxa"/>
            <w:gridSpan w:val="2"/>
            <w:shd w:val="clear" w:color="auto" w:fill="auto"/>
          </w:tcPr>
          <w:p>
            <w:pPr>
              <w:spacing w:line="360" w:lineRule="auto"/>
              <w:jc w:val="right"/>
              <w:rPr>
                <w:rFonts w:ascii="华文中宋" w:hAnsi="华文中宋" w:eastAsia="华文中宋"/>
                <w:color w:val="000000" w:themeColor="text1"/>
                <w14:textFill>
                  <w14:solidFill>
                    <w14:schemeClr w14:val="tx1"/>
                  </w14:solidFill>
                </w14:textFill>
              </w:rPr>
            </w:pPr>
            <w:r>
              <w:rPr>
                <w:rFonts w:hint="eastAsia" w:ascii="华文中宋" w:hAnsi="华文中宋" w:eastAsia="华文中宋"/>
                <w:b/>
                <w:color w:val="000000" w:themeColor="text1"/>
                <w:sz w:val="28"/>
                <w:szCs w:val="28"/>
                <w14:textFill>
                  <w14:solidFill>
                    <w14:schemeClr w14:val="tx1"/>
                  </w14:solidFill>
                </w14:textFill>
              </w:rPr>
              <w:t>使用方法</w:t>
            </w:r>
          </w:p>
        </w:tc>
        <w:tc>
          <w:tcPr>
            <w:tcW w:w="8125" w:type="dxa"/>
            <w:gridSpan w:val="2"/>
            <w:shd w:val="clear" w:color="auto" w:fill="auto"/>
          </w:tcPr>
          <w:p>
            <w:pPr>
              <w:spacing w:line="360"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b/>
                <w:color w:val="000000" w:themeColor="text1"/>
                <w:szCs w:val="21"/>
                <w14:textFill>
                  <w14:solidFill>
                    <w14:schemeClr w14:val="tx1"/>
                  </w14:solidFill>
                </w14:textFill>
              </w:rPr>
              <w:t>一、稀释PCR阳性对照</w:t>
            </w:r>
            <w:r>
              <w:rPr>
                <w:rFonts w:hint="eastAsia" w:ascii="华文中宋" w:hAnsi="华文中宋" w:eastAsia="华文中宋"/>
                <w:color w:val="000000" w:themeColor="text1"/>
                <w:szCs w:val="21"/>
                <w14:textFill>
                  <w14:solidFill>
                    <w14:schemeClr w14:val="tx1"/>
                  </w14:solidFill>
                </w14:textFill>
              </w:rPr>
              <w:t>（以10E</w:t>
            </w:r>
            <w:r>
              <w:rPr>
                <w:rFonts w:ascii="华文中宋" w:hAnsi="华文中宋" w:eastAsia="华文中宋"/>
                <w:color w:val="000000" w:themeColor="text1"/>
                <w:szCs w:val="21"/>
                <w14:textFill>
                  <w14:solidFill>
                    <w14:schemeClr w14:val="tx1"/>
                  </w14:solidFill>
                </w14:textFill>
              </w:rPr>
              <w:t>1</w:t>
            </w:r>
            <w:r>
              <w:rPr>
                <w:rFonts w:hint="eastAsia" w:ascii="华文中宋" w:hAnsi="华文中宋" w:eastAsia="华文中宋"/>
                <w:color w:val="000000" w:themeColor="text1"/>
                <w:szCs w:val="21"/>
                <w14:textFill>
                  <w14:solidFill>
                    <w14:schemeClr w14:val="tx1"/>
                  </w14:solidFill>
                </w14:textFill>
              </w:rPr>
              <w:t>-10E6拷贝/μL这6个10倍稀释度为例）</w:t>
            </w:r>
          </w:p>
          <w:p>
            <w:pPr>
              <w:spacing w:line="360"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如果做定性实验，则此步可以跳过。如果做定量实验，则需要稀释阳性对照做标准曲线。由于标准品浓度非常高，因此下列稀释操作一定要在独立的区域进行，千万不能污染样品或本试剂盒的其他成分。为增加产品稳定性和避免扩散传染性病原，本产品不提供活体样品做阳性对照，只提供无传染性的DNA片段作为阳性对照。</w:t>
            </w:r>
          </w:p>
          <w:p>
            <w:pPr>
              <w:numPr>
                <w:ilvl w:val="0"/>
                <w:numId w:val="2"/>
              </w:numPr>
              <w:spacing w:line="360"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标记6个离心管，分别为6，5，4，3，2，1。</w:t>
            </w:r>
          </w:p>
          <w:p>
            <w:pPr>
              <w:numPr>
                <w:ilvl w:val="0"/>
                <w:numId w:val="2"/>
              </w:numPr>
              <w:spacing w:line="360"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用带芯枪头分别加入45μL荧光PCR专用模板稀释液（最好用带芯枪头，下同）。</w:t>
            </w:r>
          </w:p>
          <w:p>
            <w:pPr>
              <w:numPr>
                <w:ilvl w:val="0"/>
                <w:numId w:val="2"/>
              </w:numPr>
              <w:spacing w:line="360"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在6号管中加入5μL</w: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1"/>
                <w14:textFill>
                  <w14:solidFill>
                    <w14:schemeClr w14:val="tx1"/>
                  </w14:solidFill>
                </w14:textFill>
              </w:rPr>
              <w:t>1×10E7拷贝/μL的阳性对照（试剂盒提供），充分震荡1分钟，得1×10E6拷贝/μL的标准曲线样品。放冰上待用。</w:t>
            </w:r>
          </w:p>
          <w:p>
            <w:pPr>
              <w:numPr>
                <w:ilvl w:val="0"/>
                <w:numId w:val="2"/>
              </w:numPr>
              <w:spacing w:line="360"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olor w:val="000000" w:themeColor="text1"/>
                <w:szCs w:val="21"/>
                <w14:textFill>
                  <w14:solidFill>
                    <w14:schemeClr w14:val="tx1"/>
                  </w14:solidFill>
                </w14:textFill>
              </w:rPr>
              <w:t>换枪头，在5号管中加入5μL</w:t>
            </w:r>
            <w:r>
              <w:rPr>
                <w:rFonts w:ascii="华文中宋" w:hAnsi="华文中宋" w:eastAsia="华文中宋"/>
                <w:color w:val="000000" w:themeColor="text1"/>
                <w:szCs w:val="21"/>
                <w14:textFill>
                  <w14:solidFill>
                    <w14:schemeClr w14:val="tx1"/>
                  </w14:solidFill>
                </w14:textFill>
              </w:rPr>
              <w:t xml:space="preserve"> </w:t>
            </w:r>
            <w:r>
              <w:rPr>
                <w:rFonts w:hint="eastAsia" w:ascii="华文中宋" w:hAnsi="华文中宋" w:eastAsia="华文中宋"/>
                <w:color w:val="000000" w:themeColor="text1"/>
                <w:szCs w:val="21"/>
                <w14:textFill>
                  <w14:solidFill>
                    <w14:schemeClr w14:val="tx1"/>
                  </w14:solidFill>
                </w14:textFill>
              </w:rPr>
              <w:t>1×10E6拷贝/μL的阳性对照(上步稀释所得)，充分震荡1分钟，得1×10E5拷贝/μL的标准曲线样品。放冰上待用。</w:t>
            </w:r>
          </w:p>
          <w:p>
            <w:pPr>
              <w:numPr>
                <w:ilvl w:val="0"/>
                <w:numId w:val="2"/>
              </w:num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换枪头，在4号管中加入5</w:t>
            </w:r>
            <w:r>
              <w:rPr>
                <w:rFonts w:hint="eastAsia" w:ascii="华文中宋" w:hAnsi="华文中宋" w:eastAsia="华文中宋" w:cs="华文中宋"/>
                <w:color w:val="000000" w:themeColor="text1"/>
                <w:spacing w:val="2"/>
                <w:szCs w:val="21"/>
                <w:lang w:eastAsia="en-US"/>
                <w14:textFill>
                  <w14:solidFill>
                    <w14:schemeClr w14:val="tx1"/>
                  </w14:solidFill>
                </w14:textFill>
              </w:rPr>
              <w:t>μ</w:t>
            </w:r>
            <w:r>
              <w:rPr>
                <w:rFonts w:hint="eastAsia" w:ascii="华文中宋" w:hAnsi="华文中宋" w:eastAsia="华文中宋" w:cs="华文中宋"/>
                <w:color w:val="000000" w:themeColor="text1"/>
                <w:spacing w:val="2"/>
                <w:szCs w:val="21"/>
                <w14:textFill>
                  <w14:solidFill>
                    <w14:schemeClr w14:val="tx1"/>
                  </w14:solidFill>
                </w14:textFill>
              </w:rPr>
              <w:t>L</w:t>
            </w:r>
            <w:r>
              <w:rPr>
                <w:rFonts w:ascii="华文中宋" w:hAnsi="华文中宋" w:eastAsia="华文中宋" w:cs="华文中宋"/>
                <w:color w:val="000000" w:themeColor="text1"/>
                <w:spacing w:val="2"/>
                <w:szCs w:val="21"/>
                <w14:textFill>
                  <w14:solidFill>
                    <w14:schemeClr w14:val="tx1"/>
                  </w14:solidFill>
                </w14:textFill>
              </w:rPr>
              <w:t xml:space="preserve"> </w:t>
            </w:r>
            <w:r>
              <w:rPr>
                <w:rFonts w:hint="eastAsia" w:ascii="华文中宋" w:hAnsi="华文中宋" w:eastAsia="华文中宋" w:cs="华文中宋"/>
                <w:color w:val="000000" w:themeColor="text1"/>
                <w:spacing w:val="2"/>
                <w:szCs w:val="21"/>
                <w14:textFill>
                  <w14:solidFill>
                    <w14:schemeClr w14:val="tx1"/>
                  </w14:solidFill>
                </w14:textFill>
              </w:rPr>
              <w:t>1×10E5拷贝/</w:t>
            </w:r>
            <w:r>
              <w:rPr>
                <w:rFonts w:hint="eastAsia" w:ascii="华文中宋" w:hAnsi="华文中宋" w:eastAsia="华文中宋" w:cs="华文中宋"/>
                <w:color w:val="000000" w:themeColor="text1"/>
                <w:spacing w:val="2"/>
                <w:szCs w:val="21"/>
                <w:lang w:eastAsia="en-US"/>
                <w14:textFill>
                  <w14:solidFill>
                    <w14:schemeClr w14:val="tx1"/>
                  </w14:solidFill>
                </w14:textFill>
              </w:rPr>
              <w:t>μ</w:t>
            </w:r>
            <w:r>
              <w:rPr>
                <w:rFonts w:hint="eastAsia" w:ascii="华文中宋" w:hAnsi="华文中宋" w:eastAsia="华文中宋" w:cs="华文中宋"/>
                <w:color w:val="000000" w:themeColor="text1"/>
                <w:spacing w:val="2"/>
                <w:szCs w:val="21"/>
                <w14:textFill>
                  <w14:solidFill>
                    <w14:schemeClr w14:val="tx1"/>
                  </w14:solidFill>
                </w14:textFill>
              </w:rPr>
              <w:t>L的阳性对照（上步稀释所得)，充分震荡1分钟，得1×10E</w:t>
            </w:r>
            <w:r>
              <w:rPr>
                <w:rFonts w:ascii="华文中宋" w:hAnsi="华文中宋" w:eastAsia="华文中宋" w:cs="华文中宋"/>
                <w:color w:val="000000" w:themeColor="text1"/>
                <w:spacing w:val="2"/>
                <w:szCs w:val="21"/>
                <w14:textFill>
                  <w14:solidFill>
                    <w14:schemeClr w14:val="tx1"/>
                  </w14:solidFill>
                </w14:textFill>
              </w:rPr>
              <w:t>4</w:t>
            </w:r>
            <w:r>
              <w:rPr>
                <w:rFonts w:hint="eastAsia" w:ascii="华文中宋" w:hAnsi="华文中宋" w:eastAsia="华文中宋" w:cs="华文中宋"/>
                <w:color w:val="000000" w:themeColor="text1"/>
                <w:spacing w:val="2"/>
                <w:szCs w:val="21"/>
                <w14:textFill>
                  <w14:solidFill>
                    <w14:schemeClr w14:val="tx1"/>
                  </w14:solidFill>
                </w14:textFill>
              </w:rPr>
              <w:t>拷贝/</w:t>
            </w:r>
            <w:r>
              <w:rPr>
                <w:rFonts w:hint="eastAsia" w:ascii="华文中宋" w:hAnsi="华文中宋" w:eastAsia="华文中宋" w:cs="华文中宋"/>
                <w:color w:val="000000" w:themeColor="text1"/>
                <w:spacing w:val="2"/>
                <w:szCs w:val="21"/>
                <w:lang w:eastAsia="en-US"/>
                <w14:textFill>
                  <w14:solidFill>
                    <w14:schemeClr w14:val="tx1"/>
                  </w14:solidFill>
                </w14:textFill>
              </w:rPr>
              <w:t>μ</w:t>
            </w:r>
            <w:r>
              <w:rPr>
                <w:rFonts w:hint="eastAsia" w:ascii="华文中宋" w:hAnsi="华文中宋" w:eastAsia="华文中宋" w:cs="华文中宋"/>
                <w:color w:val="000000" w:themeColor="text1"/>
                <w:spacing w:val="2"/>
                <w:szCs w:val="21"/>
                <w14:textFill>
                  <w14:solidFill>
                    <w14:schemeClr w14:val="tx1"/>
                  </w14:solidFill>
                </w14:textFill>
              </w:rPr>
              <w:t>L的标准曲线样品。放冰上待用。</w:t>
            </w:r>
          </w:p>
          <w:p>
            <w:pPr>
              <w:numPr>
                <w:ilvl w:val="0"/>
                <w:numId w:val="2"/>
              </w:numPr>
              <w:spacing w:line="360" w:lineRule="auto"/>
              <w:rPr>
                <w:rFonts w:ascii="华文中宋" w:hAnsi="华文中宋" w:eastAsia="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重复上面的操作直到得到6个稀释度的标准曲线样品。放冰上用。</w:t>
            </w:r>
          </w:p>
          <w:p>
            <w:pPr>
              <w:spacing w:line="468" w:lineRule="exact"/>
              <w:rPr>
                <w:rFonts w:ascii="华文中宋" w:hAnsi="华文中宋" w:eastAsia="华文中宋"/>
                <w:b/>
                <w:color w:val="000000" w:themeColor="text1"/>
                <w:szCs w:val="21"/>
                <w14:textFill>
                  <w14:solidFill>
                    <w14:schemeClr w14:val="tx1"/>
                  </w14:solidFill>
                </w14:textFill>
              </w:rPr>
            </w:pPr>
            <w:r>
              <w:rPr>
                <w:rFonts w:ascii="华文中宋" w:hAnsi="华文中宋" w:eastAsia="华文中宋"/>
                <w:b/>
                <w:color w:val="000000" w:themeColor="text1"/>
                <w:szCs w:val="21"/>
                <w14:textFill>
                  <w14:solidFill>
                    <w14:schemeClr w14:val="tx1"/>
                  </w14:solidFill>
                </w14:textFill>
              </w:rPr>
              <w:t>二、样品DNA的制备</w:t>
            </w:r>
          </w:p>
          <w:p>
            <w:pPr>
              <w:numPr>
                <w:ilvl w:val="0"/>
                <w:numId w:val="2"/>
              </w:num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如果有N个样品，最好设置N+2个提取，多出的一个是PC（样品制备阳性对照），一个是NC（样品制备阴性对照）。可以用10μL上步所得4号稀释液再加上一定量的水使总体积跟每次核酸制备所要求的起始样品体积一样，以此作为PC。另外用水作为NC。。</w:t>
            </w:r>
          </w:p>
          <w:p>
            <w:pPr>
              <w:numPr>
                <w:ilvl w:val="0"/>
                <w:numId w:val="2"/>
              </w:num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用自选方法纯化样品的DNA，本试剂盒跟市场上大多数DNA提取试剂盒兼容。</w:t>
            </w:r>
          </w:p>
          <w:p>
            <w:p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ascii="华文中宋" w:hAnsi="华文中宋" w:eastAsia="华文中宋"/>
                <w:b/>
                <w:color w:val="000000" w:themeColor="text1"/>
                <w:szCs w:val="21"/>
                <w14:textFill>
                  <w14:solidFill>
                    <w14:schemeClr w14:val="tx1"/>
                  </w14:solidFill>
                </w14:textFill>
              </w:rPr>
              <w:t>三、</w:t>
            </w:r>
            <w:r>
              <w:rPr>
                <w:rFonts w:hint="eastAsia" w:ascii="华文中宋" w:hAnsi="华文中宋" w:eastAsia="华文中宋"/>
                <w:b/>
                <w:color w:val="000000" w:themeColor="text1"/>
                <w:szCs w:val="21"/>
                <w14:textFill>
                  <w14:solidFill>
                    <w14:schemeClr w14:val="tx1"/>
                  </w14:solidFill>
                </w14:textFill>
              </w:rPr>
              <w:t>Probe qPCR反应</w:t>
            </w:r>
            <w:r>
              <w:rPr>
                <w:bCs/>
                <w:color w:val="000000" w:themeColor="text1"/>
                <w:spacing w:val="-4"/>
                <w14:textFill>
                  <w14:solidFill>
                    <w14:schemeClr w14:val="tx1"/>
                  </w14:solidFill>
                </w14:textFill>
              </w:rPr>
              <w:t>（20μL</w:t>
            </w:r>
            <w:r>
              <w:rPr>
                <w:b/>
                <w:color w:val="000000" w:themeColor="text1"/>
                <w:spacing w:val="-4"/>
                <w14:textFill>
                  <w14:solidFill>
                    <w14:schemeClr w14:val="tx1"/>
                  </w14:solidFill>
                </w14:textFill>
              </w:rPr>
              <w:t>体系，在样品制备室进行）</w:t>
            </w:r>
          </w:p>
          <w:p>
            <w:pPr>
              <w:numPr>
                <w:ilvl w:val="0"/>
                <w:numId w:val="2"/>
              </w:num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如果做定量分析并且只做1次重复，则标记N+9个PCR管，其中N+2个用于上步得到的N+2个样品，1个用于PCR阴性对照（用水做模板），6个用于标准曲线。如果做定性分析，并且只做1次重复，则标记N+4个PCR管，其中N+2个用于上步得到的N+2个样品，1个用于PCR阴性对照（用水做模板），1个用于PCR阳性对照（用第4号管中的阳性对照稀释液做模板）。下面只以定量分析为描述操作步骤，</w:t>
            </w:r>
          </w:p>
          <w:p>
            <w:pPr>
              <w:numPr>
                <w:ilvl w:val="0"/>
                <w:numId w:val="2"/>
              </w:num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在标记管中按下表加入各成分（本表只列出一次重复。样品管和阴性对照设置完毕后才设置阳性对照，并且阳性对照样品要等所有管子盖上盖子储存好后最后加）:</w:t>
            </w:r>
          </w:p>
          <w:p>
            <w:pPr>
              <w:numPr>
                <w:ilvl w:val="0"/>
                <w:numId w:val="0"/>
              </w:numPr>
              <w:spacing w:line="468" w:lineRule="exact"/>
              <w:ind w:leftChars="0"/>
              <w:rPr>
                <w:rFonts w:ascii="华文中宋" w:hAnsi="华文中宋" w:eastAsia="华文中宋" w:cs="华文中宋"/>
                <w:color w:val="000000" w:themeColor="text1"/>
                <w:spacing w:val="2"/>
                <w:szCs w:val="21"/>
                <w14:textFill>
                  <w14:solidFill>
                    <w14:schemeClr w14:val="tx1"/>
                  </w14:solidFill>
                </w14:textFill>
              </w:rPr>
            </w:pPr>
          </w:p>
          <w:tbl>
            <w:tblPr>
              <w:tblStyle w:val="6"/>
              <w:tblpPr w:leftFromText="180" w:rightFromText="180" w:vertAnchor="text" w:horzAnchor="margin" w:tblpXSpec="center" w:tblpY="79"/>
              <w:tblOverlap w:val="never"/>
              <w:tblW w:w="7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1168"/>
              <w:gridCol w:w="1217"/>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839" w:type="dxa"/>
                </w:tcPr>
                <w:p>
                  <w:pPr>
                    <w:pStyle w:val="13"/>
                    <w:spacing w:before="138" w:line="360" w:lineRule="auto"/>
                    <w:ind w:left="133" w:right="123"/>
                    <w:rPr>
                      <w:b/>
                      <w:color w:val="000000" w:themeColor="text1"/>
                      <w:szCs w:val="21"/>
                      <w14:textFill>
                        <w14:solidFill>
                          <w14:schemeClr w14:val="tx1"/>
                        </w14:solidFill>
                      </w14:textFill>
                    </w:rPr>
                  </w:pPr>
                  <w:r>
                    <w:rPr>
                      <w:b/>
                      <w:color w:val="000000" w:themeColor="text1"/>
                      <w14:textFill>
                        <w14:solidFill>
                          <w14:schemeClr w14:val="tx1"/>
                        </w14:solidFill>
                      </w14:textFill>
                    </w:rPr>
                    <w:t>成分</w:t>
                  </w:r>
                </w:p>
              </w:tc>
              <w:tc>
                <w:tcPr>
                  <w:tcW w:w="1168" w:type="dxa"/>
                  <w:vAlign w:val="center"/>
                </w:tcPr>
                <w:p>
                  <w:pPr>
                    <w:pStyle w:val="13"/>
                    <w:rPr>
                      <w:b/>
                      <w:color w:val="000000" w:themeColor="text1"/>
                      <w14:textFill>
                        <w14:solidFill>
                          <w14:schemeClr w14:val="tx1"/>
                        </w14:solidFill>
                      </w14:textFill>
                    </w:rPr>
                  </w:pPr>
                  <w:r>
                    <w:rPr>
                      <w:b/>
                      <w:color w:val="000000" w:themeColor="text1"/>
                      <w14:textFill>
                        <w14:solidFill>
                          <w14:schemeClr w14:val="tx1"/>
                        </w14:solidFill>
                      </w14:textFill>
                    </w:rPr>
                    <w:t>样品管</w:t>
                  </w:r>
                </w:p>
                <w:p>
                  <w:pPr>
                    <w:pStyle w:val="13"/>
                    <w:rPr>
                      <w:b/>
                      <w:color w:val="000000" w:themeColor="text1"/>
                      <w:szCs w:val="21"/>
                      <w14:textFill>
                        <w14:solidFill>
                          <w14:schemeClr w14:val="tx1"/>
                        </w14:solidFill>
                      </w14:textFill>
                    </w:rPr>
                  </w:pPr>
                  <w:r>
                    <w:rPr>
                      <w:b/>
                      <w:color w:val="000000" w:themeColor="text1"/>
                      <w14:textFill>
                        <w14:solidFill>
                          <w14:schemeClr w14:val="tx1"/>
                        </w14:solidFill>
                      </w14:textFill>
                    </w:rPr>
                    <w:t>N+2</w:t>
                  </w:r>
                  <w:r>
                    <w:rPr>
                      <w:b/>
                      <w:color w:val="000000" w:themeColor="text1"/>
                      <w:spacing w:val="-8"/>
                      <w14:textFill>
                        <w14:solidFill>
                          <w14:schemeClr w14:val="tx1"/>
                        </w14:solidFill>
                      </w14:textFill>
                    </w:rPr>
                    <w:t>个</w:t>
                  </w:r>
                </w:p>
              </w:tc>
              <w:tc>
                <w:tcPr>
                  <w:tcW w:w="1217" w:type="dxa"/>
                  <w:vAlign w:val="center"/>
                </w:tcPr>
                <w:p>
                  <w:pPr>
                    <w:pStyle w:val="13"/>
                    <w:rPr>
                      <w:b/>
                      <w:color w:val="000000" w:themeColor="text1"/>
                      <w14:textFill>
                        <w14:solidFill>
                          <w14:schemeClr w14:val="tx1"/>
                        </w14:solidFill>
                      </w14:textFill>
                    </w:rPr>
                  </w:pPr>
                  <w:r>
                    <w:rPr>
                      <w:b/>
                      <w:color w:val="000000" w:themeColor="text1"/>
                      <w14:textFill>
                        <w14:solidFill>
                          <w14:schemeClr w14:val="tx1"/>
                        </w14:solidFill>
                      </w14:textFill>
                    </w:rPr>
                    <w:t>PCR阴性</w:t>
                  </w:r>
                </w:p>
                <w:p>
                  <w:pPr>
                    <w:pStyle w:val="13"/>
                    <w:rPr>
                      <w:b/>
                      <w:color w:val="000000" w:themeColor="text1"/>
                      <w:szCs w:val="21"/>
                      <w14:textFill>
                        <w14:solidFill>
                          <w14:schemeClr w14:val="tx1"/>
                        </w14:solidFill>
                      </w14:textFill>
                    </w:rPr>
                  </w:pPr>
                  <w:r>
                    <w:rPr>
                      <w:b/>
                      <w:color w:val="000000" w:themeColor="text1"/>
                      <w14:textFill>
                        <w14:solidFill>
                          <w14:schemeClr w14:val="tx1"/>
                        </w14:solidFill>
                      </w14:textFill>
                    </w:rPr>
                    <w:t>对照管</w:t>
                  </w:r>
                </w:p>
              </w:tc>
              <w:tc>
                <w:tcPr>
                  <w:tcW w:w="1900" w:type="dxa"/>
                  <w:vAlign w:val="center"/>
                </w:tcPr>
                <w:p>
                  <w:pPr>
                    <w:pStyle w:val="13"/>
                    <w:ind w:left="54" w:right="48"/>
                    <w:rPr>
                      <w:b/>
                      <w:color w:val="000000" w:themeColor="text1"/>
                      <w14:textFill>
                        <w14:solidFill>
                          <w14:schemeClr w14:val="tx1"/>
                        </w14:solidFill>
                      </w14:textFill>
                    </w:rPr>
                  </w:pPr>
                  <w:r>
                    <w:rPr>
                      <w:b/>
                      <w:color w:val="000000" w:themeColor="text1"/>
                      <w14:textFill>
                        <w14:solidFill>
                          <w14:schemeClr w14:val="tx1"/>
                        </w14:solidFill>
                      </w14:textFill>
                    </w:rPr>
                    <w:t>PCR阳性</w:t>
                  </w:r>
                </w:p>
                <w:p>
                  <w:pPr>
                    <w:pStyle w:val="13"/>
                    <w:ind w:left="68" w:right="48"/>
                    <w:rPr>
                      <w:b/>
                      <w:color w:val="000000" w:themeColor="text1"/>
                      <w:szCs w:val="21"/>
                      <w14:textFill>
                        <w14:solidFill>
                          <w14:schemeClr w14:val="tx1"/>
                        </w14:solidFill>
                      </w14:textFill>
                    </w:rPr>
                  </w:pPr>
                  <w:r>
                    <w:rPr>
                      <w:b/>
                      <w:color w:val="000000" w:themeColor="text1"/>
                      <w14:textFill>
                        <w14:solidFill>
                          <w14:schemeClr w14:val="tx1"/>
                        </w14:solidFill>
                      </w14:textFill>
                    </w:rPr>
                    <w:t>对照管（</w:t>
                  </w:r>
                  <w:r>
                    <w:rPr>
                      <w:b/>
                      <w:color w:val="000000" w:themeColor="text1"/>
                      <w:lang w:val="en-US"/>
                      <w14:textFill>
                        <w14:solidFill>
                          <w14:schemeClr w14:val="tx1"/>
                        </w14:solidFill>
                      </w14:textFill>
                    </w:rPr>
                    <w:t>1</w:t>
                  </w:r>
                  <w:r>
                    <w:rPr>
                      <w:b/>
                      <w:color w:val="000000" w:themeColor="text1"/>
                      <w14:textFill>
                        <w14:solidFill>
                          <w14:schemeClr w14:val="tx1"/>
                        </w14:solidFill>
                      </w14:textFill>
                    </w:rPr>
                    <w:t>-</w:t>
                  </w:r>
                  <w:r>
                    <w:rPr>
                      <w:rFonts w:hint="eastAsia"/>
                      <w:b/>
                      <w:color w:val="000000" w:themeColor="text1"/>
                      <w:lang w:val="en-US"/>
                      <w14:textFill>
                        <w14:solidFill>
                          <w14:schemeClr w14:val="tx1"/>
                        </w14:solidFill>
                      </w14:textFill>
                    </w:rPr>
                    <w:t>6</w:t>
                  </w:r>
                  <w:r>
                    <w:rPr>
                      <w:b/>
                      <w:color w:val="000000" w:themeColor="text1"/>
                      <w14:textFill>
                        <w14:solidFill>
                          <w14:schemeClr w14:val="tx1"/>
                        </w14:solidFill>
                      </w14:textFill>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839" w:type="dxa"/>
                </w:tcPr>
                <w:p>
                  <w:pPr>
                    <w:pStyle w:val="13"/>
                    <w:ind w:left="129" w:right="123"/>
                    <w:rPr>
                      <w:rFonts w:hint="eastAsia"/>
                      <w:color w:val="000000" w:themeColor="text1"/>
                      <w:lang w:eastAsia="zh-CN"/>
                      <w14:textFill>
                        <w14:solidFill>
                          <w14:schemeClr w14:val="tx1"/>
                        </w14:solidFill>
                      </w14:textFill>
                    </w:rPr>
                  </w:pPr>
                  <w:r>
                    <w:rPr>
                      <w:rFonts w:ascii="华文中宋" w:hAnsi="华文中宋" w:eastAsia="华文中宋"/>
                      <w:szCs w:val="21"/>
                    </w:rPr>
                    <w:t>2×Probe qPCR M</w:t>
                  </w:r>
                  <w:r>
                    <w:rPr>
                      <w:rFonts w:hint="eastAsia" w:ascii="华文中宋" w:hAnsi="华文中宋" w:eastAsia="华文中宋"/>
                      <w:szCs w:val="21"/>
                    </w:rPr>
                    <w:t>aster</w:t>
                  </w:r>
                  <w:r>
                    <w:rPr>
                      <w:rFonts w:ascii="华文中宋" w:hAnsi="华文中宋" w:eastAsia="华文中宋"/>
                      <w:szCs w:val="21"/>
                    </w:rPr>
                    <w:t>Mix</w:t>
                  </w:r>
                </w:p>
              </w:tc>
              <w:tc>
                <w:tcPr>
                  <w:tcW w:w="1168" w:type="dxa"/>
                  <w:vAlign w:val="center"/>
                </w:tcPr>
                <w:p>
                  <w:pPr>
                    <w:pStyle w:val="13"/>
                    <w:spacing w:before="57"/>
                    <w:ind w:left="129" w:right="123"/>
                    <w:rPr>
                      <w:color w:val="000000" w:themeColor="text1"/>
                      <w14:textFill>
                        <w14:solidFill>
                          <w14:schemeClr w14:val="tx1"/>
                        </w14:solidFill>
                      </w14:textFill>
                    </w:rPr>
                  </w:pPr>
                  <w:r>
                    <w:rPr>
                      <w:rFonts w:hint="eastAsia" w:ascii="华文中宋" w:hAnsi="华文中宋" w:eastAsia="华文中宋"/>
                      <w:bCs/>
                      <w:color w:val="000000" w:themeColor="text1"/>
                      <w:szCs w:val="21"/>
                      <w:lang w:val="en-US" w:eastAsia="zh-CN"/>
                      <w14:textFill>
                        <w14:solidFill>
                          <w14:schemeClr w14:val="tx1"/>
                        </w14:solidFill>
                      </w14:textFill>
                    </w:rPr>
                    <w:t>1</w:t>
                  </w:r>
                  <w:r>
                    <w:rPr>
                      <w:rFonts w:hint="eastAsia" w:ascii="华文中宋" w:hAnsi="华文中宋" w:eastAsia="华文中宋"/>
                      <w:bCs/>
                      <w:color w:val="000000" w:themeColor="text1"/>
                      <w:szCs w:val="21"/>
                      <w14:textFill>
                        <w14:solidFill>
                          <w14:schemeClr w14:val="tx1"/>
                        </w14:solidFill>
                      </w14:textFill>
                    </w:rPr>
                    <w:t>0μL</w:t>
                  </w:r>
                </w:p>
              </w:tc>
              <w:tc>
                <w:tcPr>
                  <w:tcW w:w="1217" w:type="dxa"/>
                  <w:vAlign w:val="center"/>
                </w:tcPr>
                <w:p>
                  <w:pPr>
                    <w:pStyle w:val="13"/>
                    <w:spacing w:before="57"/>
                    <w:ind w:left="129" w:right="123"/>
                    <w:rPr>
                      <w:rFonts w:hint="eastAsia" w:eastAsia="华文中宋"/>
                      <w:color w:val="000000" w:themeColor="text1"/>
                      <w:lang w:val="en-US" w:eastAsia="zh-CN"/>
                      <w14:textFill>
                        <w14:solidFill>
                          <w14:schemeClr w14:val="tx1"/>
                        </w14:solidFill>
                      </w14:textFill>
                    </w:rPr>
                  </w:pPr>
                  <w:r>
                    <w:rPr>
                      <w:rFonts w:hint="eastAsia" w:ascii="华文中宋" w:hAnsi="华文中宋" w:eastAsia="华文中宋"/>
                      <w:bCs/>
                      <w:color w:val="000000" w:themeColor="text1"/>
                      <w:szCs w:val="21"/>
                      <w:lang w:val="en-US" w:eastAsia="zh-CN"/>
                      <w14:textFill>
                        <w14:solidFill>
                          <w14:schemeClr w14:val="tx1"/>
                        </w14:solidFill>
                      </w14:textFill>
                    </w:rPr>
                    <w:t>1</w:t>
                  </w:r>
                  <w:r>
                    <w:rPr>
                      <w:rFonts w:hint="eastAsia" w:ascii="华文中宋" w:hAnsi="华文中宋" w:eastAsia="华文中宋"/>
                      <w:bCs/>
                      <w:color w:val="000000" w:themeColor="text1"/>
                      <w:szCs w:val="21"/>
                      <w14:textFill>
                        <w14:solidFill>
                          <w14:schemeClr w14:val="tx1"/>
                        </w14:solidFill>
                      </w14:textFill>
                    </w:rPr>
                    <w:t>0μL</w:t>
                  </w:r>
                </w:p>
              </w:tc>
              <w:tc>
                <w:tcPr>
                  <w:tcW w:w="1900" w:type="dxa"/>
                  <w:vAlign w:val="center"/>
                </w:tcPr>
                <w:p>
                  <w:pPr>
                    <w:pStyle w:val="13"/>
                    <w:spacing w:before="57"/>
                    <w:ind w:left="129" w:right="123"/>
                    <w:rPr>
                      <w:color w:val="000000" w:themeColor="text1"/>
                      <w14:textFill>
                        <w14:solidFill>
                          <w14:schemeClr w14:val="tx1"/>
                        </w14:solidFill>
                      </w14:textFill>
                    </w:rPr>
                  </w:pPr>
                  <w:r>
                    <w:rPr>
                      <w:rFonts w:hint="eastAsia" w:ascii="华文中宋" w:hAnsi="华文中宋" w:eastAsia="华文中宋"/>
                      <w:bCs/>
                      <w:color w:val="000000" w:themeColor="text1"/>
                      <w:szCs w:val="21"/>
                      <w:lang w:val="en-US" w:eastAsia="zh-CN"/>
                      <w14:textFill>
                        <w14:solidFill>
                          <w14:schemeClr w14:val="tx1"/>
                        </w14:solidFill>
                      </w14:textFill>
                    </w:rPr>
                    <w:t>各1</w:t>
                  </w:r>
                  <w:r>
                    <w:rPr>
                      <w:rFonts w:hint="eastAsia" w:ascii="华文中宋" w:hAnsi="华文中宋" w:eastAsia="华文中宋"/>
                      <w:bCs/>
                      <w:color w:val="000000" w:themeColor="text1"/>
                      <w:szCs w:val="21"/>
                      <w14:textFill>
                        <w14:solidFill>
                          <w14:schemeClr w14:val="tx1"/>
                        </w14:solidFill>
                      </w14:textFill>
                    </w:rPr>
                    <w:t>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839" w:type="dxa"/>
                </w:tcPr>
                <w:p>
                  <w:pPr>
                    <w:pStyle w:val="13"/>
                    <w:ind w:left="129" w:right="123"/>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EB病毒</w:t>
                  </w:r>
                  <w:r>
                    <w:rPr>
                      <w:color w:val="000000" w:themeColor="text1"/>
                      <w14:textFill>
                        <w14:solidFill>
                          <w14:schemeClr w14:val="tx1"/>
                        </w14:solidFill>
                      </w14:textFill>
                    </w:rPr>
                    <w:t>探针法qPCR引物</w:t>
                  </w:r>
                  <w:r>
                    <w:rPr>
                      <w:rFonts w:hint="eastAsia"/>
                      <w:color w:val="000000" w:themeColor="text1"/>
                      <w14:textFill>
                        <w14:solidFill>
                          <w14:schemeClr w14:val="tx1"/>
                        </w14:solidFill>
                      </w14:textFill>
                    </w:rPr>
                    <w:t>-探针混合液</w:t>
                  </w:r>
                </w:p>
              </w:tc>
              <w:tc>
                <w:tcPr>
                  <w:tcW w:w="1168" w:type="dxa"/>
                  <w:vAlign w:val="center"/>
                </w:tcPr>
                <w:p>
                  <w:pPr>
                    <w:pStyle w:val="13"/>
                    <w:spacing w:before="57"/>
                    <w:ind w:left="129" w:right="123"/>
                    <w:rPr>
                      <w:color w:val="000000" w:themeColor="text1"/>
                      <w14:textFill>
                        <w14:solidFill>
                          <w14:schemeClr w14:val="tx1"/>
                        </w14:solidFill>
                      </w14:textFill>
                    </w:rPr>
                  </w:pPr>
                  <w:r>
                    <w:rPr>
                      <w:color w:val="000000" w:themeColor="text1"/>
                      <w14:textFill>
                        <w14:solidFill>
                          <w14:schemeClr w14:val="tx1"/>
                        </w14:solidFill>
                      </w14:textFill>
                    </w:rPr>
                    <w:t>3μL</w:t>
                  </w:r>
                </w:p>
              </w:tc>
              <w:tc>
                <w:tcPr>
                  <w:tcW w:w="1217" w:type="dxa"/>
                  <w:vAlign w:val="center"/>
                </w:tcPr>
                <w:p>
                  <w:pPr>
                    <w:pStyle w:val="13"/>
                    <w:spacing w:before="57"/>
                    <w:ind w:left="129" w:right="123"/>
                    <w:rPr>
                      <w:color w:val="000000" w:themeColor="text1"/>
                      <w14:textFill>
                        <w14:solidFill>
                          <w14:schemeClr w14:val="tx1"/>
                        </w14:solidFill>
                      </w14:textFill>
                    </w:rPr>
                  </w:pPr>
                  <w:r>
                    <w:rPr>
                      <w:color w:val="000000" w:themeColor="text1"/>
                      <w14:textFill>
                        <w14:solidFill>
                          <w14:schemeClr w14:val="tx1"/>
                        </w14:solidFill>
                      </w14:textFill>
                    </w:rPr>
                    <w:t>3μL</w:t>
                  </w:r>
                </w:p>
              </w:tc>
              <w:tc>
                <w:tcPr>
                  <w:tcW w:w="1900" w:type="dxa"/>
                  <w:vAlign w:val="center"/>
                </w:tcPr>
                <w:p>
                  <w:pPr>
                    <w:pStyle w:val="13"/>
                    <w:spacing w:before="57"/>
                    <w:ind w:left="129" w:right="123"/>
                    <w:rPr>
                      <w:color w:val="000000" w:themeColor="text1"/>
                      <w14:textFill>
                        <w14:solidFill>
                          <w14:schemeClr w14:val="tx1"/>
                        </w14:solidFill>
                      </w14:textFill>
                    </w:rPr>
                  </w:pPr>
                  <w:r>
                    <w:rPr>
                      <w:color w:val="000000" w:themeColor="text1"/>
                      <w14:textFill>
                        <w14:solidFill>
                          <w14:schemeClr w14:val="tx1"/>
                        </w14:solidFill>
                      </w14:textFill>
                    </w:rPr>
                    <w:t>各3μL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839" w:type="dxa"/>
                </w:tcPr>
                <w:p>
                  <w:pPr>
                    <w:pStyle w:val="13"/>
                    <w:ind w:left="129" w:right="123"/>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N+2个DNA待测样品</w:t>
                  </w:r>
                </w:p>
              </w:tc>
              <w:tc>
                <w:tcPr>
                  <w:tcW w:w="1168" w:type="dxa"/>
                  <w:vAlign w:val="center"/>
                </w:tcPr>
                <w:p>
                  <w:pPr>
                    <w:pStyle w:val="13"/>
                    <w:spacing w:before="57"/>
                    <w:ind w:left="129" w:right="123"/>
                    <w:rPr>
                      <w:rFonts w:hint="eastAsia" w:eastAsia="华文中宋"/>
                      <w:color w:val="000000" w:themeColor="text1"/>
                      <w:lang w:val="en-US" w:eastAsia="zh-CN"/>
                      <w14:textFill>
                        <w14:solidFill>
                          <w14:schemeClr w14:val="tx1"/>
                        </w14:solidFill>
                      </w14:textFill>
                    </w:rPr>
                  </w:pPr>
                  <w:r>
                    <w:rPr>
                      <w:rFonts w:hint="eastAsia" w:ascii="华文中宋" w:hAnsi="华文中宋" w:eastAsia="华文中宋"/>
                      <w:bCs/>
                      <w:color w:val="000000" w:themeColor="text1"/>
                      <w:szCs w:val="21"/>
                      <w:lang w:val="en-US" w:eastAsia="zh-CN"/>
                      <w14:textFill>
                        <w14:solidFill>
                          <w14:schemeClr w14:val="tx1"/>
                        </w14:solidFill>
                      </w14:textFill>
                    </w:rPr>
                    <w:t>7</w:t>
                  </w:r>
                  <w:r>
                    <w:rPr>
                      <w:rFonts w:hint="eastAsia" w:ascii="华文中宋" w:hAnsi="华文中宋" w:eastAsia="华文中宋"/>
                      <w:bCs/>
                      <w:color w:val="000000" w:themeColor="text1"/>
                      <w:szCs w:val="21"/>
                      <w14:textFill>
                        <w14:solidFill>
                          <w14:schemeClr w14:val="tx1"/>
                        </w14:solidFill>
                      </w14:textFill>
                    </w:rPr>
                    <w:t>μL</w:t>
                  </w:r>
                </w:p>
              </w:tc>
              <w:tc>
                <w:tcPr>
                  <w:tcW w:w="1217" w:type="dxa"/>
                  <w:vAlign w:val="center"/>
                </w:tcPr>
                <w:p>
                  <w:pPr>
                    <w:pStyle w:val="13"/>
                    <w:spacing w:before="57"/>
                    <w:ind w:left="129" w:right="123"/>
                    <w:rPr>
                      <w:rFonts w:hint="eastAsia" w:eastAsia="华文中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900" w:type="dxa"/>
                  <w:vAlign w:val="center"/>
                </w:tcPr>
                <w:p>
                  <w:pPr>
                    <w:pStyle w:val="13"/>
                    <w:spacing w:before="57"/>
                    <w:ind w:left="129" w:right="123"/>
                    <w:rPr>
                      <w:rFonts w:hint="eastAsia" w:eastAsia="华文中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839" w:type="dxa"/>
                </w:tcPr>
                <w:p>
                  <w:pPr>
                    <w:pStyle w:val="13"/>
                    <w:ind w:left="129" w:right="123"/>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超纯水</w:t>
                  </w:r>
                </w:p>
              </w:tc>
              <w:tc>
                <w:tcPr>
                  <w:tcW w:w="1168" w:type="dxa"/>
                  <w:vAlign w:val="center"/>
                </w:tcPr>
                <w:p>
                  <w:pPr>
                    <w:pStyle w:val="13"/>
                    <w:spacing w:before="57"/>
                    <w:ind w:left="129" w:right="123"/>
                    <w:rPr>
                      <w:rFonts w:hint="eastAsia" w:eastAsia="华文中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217" w:type="dxa"/>
                  <w:vAlign w:val="center"/>
                </w:tcPr>
                <w:p>
                  <w:pPr>
                    <w:pStyle w:val="13"/>
                    <w:spacing w:before="57"/>
                    <w:ind w:left="129" w:right="123"/>
                    <w:rPr>
                      <w:color w:val="000000" w:themeColor="text1"/>
                      <w14:textFill>
                        <w14:solidFill>
                          <w14:schemeClr w14:val="tx1"/>
                        </w14:solidFill>
                      </w14:textFill>
                    </w:rPr>
                  </w:pPr>
                  <w:r>
                    <w:rPr>
                      <w:rFonts w:hint="eastAsia" w:ascii="华文中宋" w:hAnsi="华文中宋" w:eastAsia="华文中宋"/>
                      <w:bCs/>
                      <w:color w:val="000000" w:themeColor="text1"/>
                      <w:szCs w:val="21"/>
                      <w:lang w:val="en-US" w:eastAsia="zh-CN"/>
                      <w14:textFill>
                        <w14:solidFill>
                          <w14:schemeClr w14:val="tx1"/>
                        </w14:solidFill>
                      </w14:textFill>
                    </w:rPr>
                    <w:t>7</w:t>
                  </w:r>
                  <w:r>
                    <w:rPr>
                      <w:rFonts w:hint="eastAsia" w:ascii="华文中宋" w:hAnsi="华文中宋" w:eastAsia="华文中宋"/>
                      <w:bCs/>
                      <w:color w:val="000000" w:themeColor="text1"/>
                      <w:szCs w:val="21"/>
                      <w14:textFill>
                        <w14:solidFill>
                          <w14:schemeClr w14:val="tx1"/>
                        </w14:solidFill>
                      </w14:textFill>
                    </w:rPr>
                    <w:t>μL</w:t>
                  </w:r>
                </w:p>
              </w:tc>
              <w:tc>
                <w:tcPr>
                  <w:tcW w:w="1900" w:type="dxa"/>
                  <w:vAlign w:val="center"/>
                </w:tcPr>
                <w:p>
                  <w:pPr>
                    <w:pStyle w:val="13"/>
                    <w:spacing w:before="57"/>
                    <w:ind w:left="129" w:right="123"/>
                    <w:rPr>
                      <w:rFonts w:hint="eastAsia" w:eastAsia="华文中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839" w:type="dxa"/>
                  <w:vAlign w:val="center"/>
                </w:tcPr>
                <w:p>
                  <w:pPr>
                    <w:pStyle w:val="13"/>
                    <w:ind w:left="129" w:right="123"/>
                    <w:rPr>
                      <w:color w:val="000000" w:themeColor="text1"/>
                      <w14:textFill>
                        <w14:solidFill>
                          <w14:schemeClr w14:val="tx1"/>
                        </w14:solidFill>
                      </w14:textFill>
                    </w:rPr>
                  </w:pPr>
                  <w:r>
                    <w:rPr>
                      <w:color w:val="000000" w:themeColor="text1"/>
                      <w14:textFill>
                        <w14:solidFill>
                          <w14:schemeClr w14:val="tx1"/>
                        </w14:solidFill>
                      </w14:textFill>
                    </w:rPr>
                    <w:t>第7步所得</w:t>
                  </w:r>
                  <w:r>
                    <w:rPr>
                      <w:rFonts w:hint="eastAsia"/>
                      <w:color w:val="000000" w:themeColor="text1"/>
                      <w14:textFill>
                        <w14:solidFill>
                          <w14:schemeClr w14:val="tx1"/>
                        </w14:solidFill>
                      </w14:textFill>
                    </w:rPr>
                    <w:t>标准曲线样品稀释液</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号）</w:t>
                  </w:r>
                </w:p>
              </w:tc>
              <w:tc>
                <w:tcPr>
                  <w:tcW w:w="1168" w:type="dxa"/>
                  <w:vAlign w:val="center"/>
                </w:tcPr>
                <w:p>
                  <w:pPr>
                    <w:pStyle w:val="13"/>
                    <w:ind w:left="129" w:right="123"/>
                    <w:rPr>
                      <w:color w:val="000000" w:themeColor="text1"/>
                      <w14:textFill>
                        <w14:solidFill>
                          <w14:schemeClr w14:val="tx1"/>
                        </w14:solidFill>
                      </w14:textFill>
                    </w:rPr>
                  </w:pPr>
                  <w:r>
                    <w:rPr>
                      <w:color w:val="000000" w:themeColor="text1"/>
                      <w14:textFill>
                        <w14:solidFill>
                          <w14:schemeClr w14:val="tx1"/>
                        </w14:solidFill>
                      </w14:textFill>
                    </w:rPr>
                    <w:t>-</w:t>
                  </w:r>
                </w:p>
              </w:tc>
              <w:tc>
                <w:tcPr>
                  <w:tcW w:w="1217" w:type="dxa"/>
                  <w:vAlign w:val="center"/>
                </w:tcPr>
                <w:p>
                  <w:pPr>
                    <w:pStyle w:val="13"/>
                    <w:ind w:left="129" w:right="123"/>
                    <w:rPr>
                      <w:color w:val="000000" w:themeColor="text1"/>
                      <w14:textFill>
                        <w14:solidFill>
                          <w14:schemeClr w14:val="tx1"/>
                        </w14:solidFill>
                      </w14:textFill>
                    </w:rPr>
                  </w:pPr>
                  <w:r>
                    <w:rPr>
                      <w:color w:val="000000" w:themeColor="text1"/>
                      <w14:textFill>
                        <w14:solidFill>
                          <w14:schemeClr w14:val="tx1"/>
                        </w14:solidFill>
                      </w14:textFill>
                    </w:rPr>
                    <w:t>-</w:t>
                  </w:r>
                </w:p>
              </w:tc>
              <w:tc>
                <w:tcPr>
                  <w:tcW w:w="1900" w:type="dxa"/>
                </w:tcPr>
                <w:p>
                  <w:pPr>
                    <w:pStyle w:val="13"/>
                    <w:ind w:left="129" w:right="123"/>
                    <w:jc w:val="both"/>
                    <w:rPr>
                      <w:color w:val="000000" w:themeColor="text1"/>
                      <w14:textFill>
                        <w14:solidFill>
                          <w14:schemeClr w14:val="tx1"/>
                        </w14:solidFill>
                      </w14:textFill>
                    </w:rPr>
                  </w:pPr>
                  <w:r>
                    <w:rPr>
                      <w:color w:val="000000" w:themeColor="text1"/>
                      <w14:textFill>
                        <w14:solidFill>
                          <w14:schemeClr w14:val="tx1"/>
                        </w14:solidFill>
                      </w14:textFill>
                    </w:rPr>
                    <w:t>各7μL（1号样到1号管，2号样到2号管…）</w:t>
                  </w:r>
                </w:p>
              </w:tc>
            </w:tr>
          </w:tbl>
          <w:p>
            <w:pPr>
              <w:numPr>
                <w:ilvl w:val="0"/>
                <w:numId w:val="2"/>
              </w:num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盖上盖子后上机，按下面参数进行PCR:</w:t>
            </w:r>
          </w:p>
          <w:tbl>
            <w:tblPr>
              <w:tblStyle w:val="6"/>
              <w:tblW w:w="0" w:type="auto"/>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392"/>
              <w:gridCol w:w="3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858" w:type="dxa"/>
                  <w:vAlign w:val="center"/>
                </w:tcPr>
                <w:p>
                  <w:pPr>
                    <w:pStyle w:val="13"/>
                    <w:spacing w:before="68"/>
                    <w:ind w:left="223" w:right="103"/>
                    <w:rPr>
                      <w:b/>
                      <w:color w:val="000000" w:themeColor="text1"/>
                      <w14:textFill>
                        <w14:solidFill>
                          <w14:schemeClr w14:val="tx1"/>
                        </w14:solidFill>
                      </w14:textFill>
                    </w:rPr>
                  </w:pPr>
                  <w:r>
                    <w:rPr>
                      <w:b/>
                      <w:color w:val="000000" w:themeColor="text1"/>
                      <w14:textFill>
                        <w14:solidFill>
                          <w14:schemeClr w14:val="tx1"/>
                        </w14:solidFill>
                      </w14:textFill>
                    </w:rPr>
                    <w:t>过程</w:t>
                  </w:r>
                </w:p>
              </w:tc>
              <w:tc>
                <w:tcPr>
                  <w:tcW w:w="1392" w:type="dxa"/>
                  <w:vAlign w:val="center"/>
                </w:tcPr>
                <w:p>
                  <w:pPr>
                    <w:pStyle w:val="13"/>
                    <w:spacing w:before="68"/>
                    <w:ind w:left="444" w:right="428"/>
                    <w:rPr>
                      <w:b/>
                      <w:color w:val="000000" w:themeColor="text1"/>
                      <w14:textFill>
                        <w14:solidFill>
                          <w14:schemeClr w14:val="tx1"/>
                        </w14:solidFill>
                      </w14:textFill>
                    </w:rPr>
                  </w:pPr>
                  <w:r>
                    <w:rPr>
                      <w:b/>
                      <w:color w:val="000000" w:themeColor="text1"/>
                      <w14:textFill>
                        <w14:solidFill>
                          <w14:schemeClr w14:val="tx1"/>
                        </w14:solidFill>
                      </w14:textFill>
                    </w:rPr>
                    <w:t>温度</w:t>
                  </w:r>
                </w:p>
              </w:tc>
              <w:tc>
                <w:tcPr>
                  <w:tcW w:w="3888" w:type="dxa"/>
                  <w:vAlign w:val="center"/>
                </w:tcPr>
                <w:p>
                  <w:pPr>
                    <w:pStyle w:val="13"/>
                    <w:spacing w:before="68"/>
                    <w:ind w:left="110" w:right="95"/>
                    <w:rPr>
                      <w:b/>
                      <w:color w:val="000000" w:themeColor="text1"/>
                      <w14:textFill>
                        <w14:solidFill>
                          <w14:schemeClr w14:val="tx1"/>
                        </w14:solidFill>
                      </w14:textFill>
                    </w:rPr>
                  </w:pPr>
                  <w:r>
                    <w:rPr>
                      <w:b/>
                      <w:color w:val="000000" w:themeColor="text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858" w:type="dxa"/>
                  <w:vAlign w:val="center"/>
                </w:tcPr>
                <w:p>
                  <w:pPr>
                    <w:pStyle w:val="13"/>
                    <w:spacing w:before="70"/>
                    <w:ind w:left="223" w:right="103"/>
                    <w:rPr>
                      <w:color w:val="000000" w:themeColor="text1"/>
                      <w14:textFill>
                        <w14:solidFill>
                          <w14:schemeClr w14:val="tx1"/>
                        </w14:solidFill>
                      </w14:textFill>
                    </w:rPr>
                  </w:pPr>
                  <w:r>
                    <w:rPr>
                      <w:color w:val="000000" w:themeColor="text1"/>
                      <w14:textFill>
                        <w14:solidFill>
                          <w14:schemeClr w14:val="tx1"/>
                        </w14:solidFill>
                      </w14:textFill>
                    </w:rPr>
                    <w:t>预变性</w:t>
                  </w:r>
                </w:p>
              </w:tc>
              <w:tc>
                <w:tcPr>
                  <w:tcW w:w="1392" w:type="dxa"/>
                  <w:vAlign w:val="center"/>
                </w:tcPr>
                <w:p>
                  <w:pPr>
                    <w:pStyle w:val="13"/>
                    <w:spacing w:before="70"/>
                    <w:ind w:left="446" w:right="428"/>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p>
              </w:tc>
              <w:tc>
                <w:tcPr>
                  <w:tcW w:w="3888" w:type="dxa"/>
                  <w:vAlign w:val="center"/>
                </w:tcPr>
                <w:p>
                  <w:pPr>
                    <w:pStyle w:val="13"/>
                    <w:spacing w:before="70"/>
                    <w:ind w:left="110" w:right="94"/>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58" w:type="dxa"/>
                  <w:vMerge w:val="restart"/>
                  <w:vAlign w:val="center"/>
                </w:tcPr>
                <w:p>
                  <w:pPr>
                    <w:pStyle w:val="13"/>
                    <w:ind w:left="129" w:right="123"/>
                    <w:rPr>
                      <w:color w:val="000000" w:themeColor="text1"/>
                      <w14:textFill>
                        <w14:solidFill>
                          <w14:schemeClr w14:val="tx1"/>
                        </w14:solidFill>
                      </w14:textFill>
                    </w:rPr>
                  </w:pPr>
                  <w:r>
                    <w:rPr>
                      <w:color w:val="000000" w:themeColor="text1"/>
                      <w14:textFill>
                        <w14:solidFill>
                          <w14:schemeClr w14:val="tx1"/>
                        </w14:solidFill>
                      </w14:textFill>
                    </w:rPr>
                    <w:t>PCR反应</w:t>
                  </w:r>
                </w:p>
                <w:p>
                  <w:pPr>
                    <w:pStyle w:val="13"/>
                    <w:ind w:left="129" w:right="123"/>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个循环）</w:t>
                  </w:r>
                </w:p>
              </w:tc>
              <w:tc>
                <w:tcPr>
                  <w:tcW w:w="1392" w:type="dxa"/>
                  <w:vAlign w:val="center"/>
                </w:tcPr>
                <w:p>
                  <w:pPr>
                    <w:pStyle w:val="13"/>
                    <w:spacing w:before="68"/>
                    <w:ind w:left="445" w:right="428"/>
                    <w:rPr>
                      <w:color w:val="000000" w:themeColor="text1"/>
                      <w14:textFill>
                        <w14:solidFill>
                          <w14:schemeClr w14:val="tx1"/>
                        </w14:solidFill>
                      </w14:textFill>
                    </w:rPr>
                  </w:pPr>
                  <w:r>
                    <w:rPr>
                      <w:color w:val="000000" w:themeColor="text1"/>
                      <w14:textFill>
                        <w14:solidFill>
                          <w14:schemeClr w14:val="tx1"/>
                        </w14:solidFill>
                      </w14:textFill>
                    </w:rPr>
                    <w:t>9</w:t>
                  </w: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w:t>
                  </w:r>
                </w:p>
              </w:tc>
              <w:tc>
                <w:tcPr>
                  <w:tcW w:w="3888" w:type="dxa"/>
                  <w:vAlign w:val="center"/>
                </w:tcPr>
                <w:p>
                  <w:pPr>
                    <w:pStyle w:val="13"/>
                    <w:spacing w:before="68"/>
                    <w:ind w:left="110" w:right="95"/>
                    <w:rPr>
                      <w:color w:val="000000" w:themeColor="text1"/>
                      <w14:textFill>
                        <w14:solidFill>
                          <w14:schemeClr w14:val="tx1"/>
                        </w14:solidFill>
                      </w14:textFill>
                    </w:rPr>
                  </w:pPr>
                  <w:r>
                    <w:rPr>
                      <w:color w:val="000000" w:themeColor="text1"/>
                      <w14:textFill>
                        <w14:solidFill>
                          <w14:schemeClr w14:val="tx1"/>
                        </w14:solidFill>
                      </w14:textFill>
                    </w:rPr>
                    <w:t>15sec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858" w:type="dxa"/>
                  <w:vMerge w:val="continue"/>
                </w:tcPr>
                <w:p>
                  <w:pPr>
                    <w:rPr>
                      <w:color w:val="000000" w:themeColor="text1"/>
                      <w:sz w:val="2"/>
                      <w:szCs w:val="2"/>
                      <w14:textFill>
                        <w14:solidFill>
                          <w14:schemeClr w14:val="tx1"/>
                        </w14:solidFill>
                      </w14:textFill>
                    </w:rPr>
                  </w:pPr>
                </w:p>
              </w:tc>
              <w:tc>
                <w:tcPr>
                  <w:tcW w:w="1392" w:type="dxa"/>
                  <w:vAlign w:val="center"/>
                </w:tcPr>
                <w:p>
                  <w:pPr>
                    <w:pStyle w:val="13"/>
                    <w:spacing w:before="68"/>
                    <w:ind w:left="446" w:right="42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60</w:t>
                  </w:r>
                  <w:r>
                    <w:rPr>
                      <w:color w:val="000000" w:themeColor="text1"/>
                      <w14:textFill>
                        <w14:solidFill>
                          <w14:schemeClr w14:val="tx1"/>
                        </w14:solidFill>
                      </w14:textFill>
                    </w:rPr>
                    <w:t>℃</w:t>
                  </w:r>
                </w:p>
              </w:tc>
              <w:tc>
                <w:tcPr>
                  <w:tcW w:w="3888" w:type="dxa"/>
                  <w:vAlign w:val="center"/>
                </w:tcPr>
                <w:p>
                  <w:pPr>
                    <w:pStyle w:val="13"/>
                    <w:spacing w:before="68"/>
                    <w:ind w:left="109" w:right="-29"/>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60</w:t>
                  </w:r>
                  <w:r>
                    <w:rPr>
                      <w:rFonts w:hint="eastAsia"/>
                      <w:color w:val="000000" w:themeColor="text1"/>
                      <w:lang w:val="en-US"/>
                      <w14:textFill>
                        <w14:solidFill>
                          <w14:schemeClr w14:val="tx1"/>
                        </w14:solidFill>
                      </w14:textFill>
                    </w:rPr>
                    <w:t>sec</w:t>
                  </w:r>
                  <w:r>
                    <w:rPr>
                      <w:color w:val="000000" w:themeColor="text1"/>
                      <w14:textFill>
                        <w14:solidFill>
                          <w14:schemeClr w14:val="tx1"/>
                        </w14:solidFill>
                      </w14:textFill>
                    </w:rPr>
                    <w:t>（</w:t>
                  </w:r>
                  <w:r>
                    <w:rPr>
                      <w:color w:val="000000" w:themeColor="text1"/>
                      <w:spacing w:val="-5"/>
                      <w14:textFill>
                        <w14:solidFill>
                          <w14:schemeClr w14:val="tx1"/>
                        </w14:solidFill>
                      </w14:textFill>
                    </w:rPr>
                    <w:t>采集</w:t>
                  </w:r>
                  <w:r>
                    <w:rPr>
                      <w:rFonts w:hint="eastAsia"/>
                      <w:color w:val="000000" w:themeColor="text1"/>
                      <w:lang w:val="en-US"/>
                      <w14:textFill>
                        <w14:solidFill>
                          <w14:schemeClr w14:val="tx1"/>
                        </w14:solidFill>
                      </w14:textFill>
                    </w:rPr>
                    <w:t>FAM</w:t>
                  </w:r>
                  <w:r>
                    <w:rPr>
                      <w:color w:val="000000" w:themeColor="text1"/>
                      <w:spacing w:val="-5"/>
                      <w14:textFill>
                        <w14:solidFill>
                          <w14:schemeClr w14:val="tx1"/>
                        </w14:solidFill>
                      </w14:textFill>
                    </w:rPr>
                    <w:t>通道的荧光信号</w:t>
                  </w:r>
                  <w:r>
                    <w:rPr>
                      <w:rFonts w:hint="eastAsia"/>
                      <w:color w:val="000000" w:themeColor="text1"/>
                      <w:spacing w:val="-5"/>
                      <w:lang w:val="en-US" w:eastAsia="zh-CN"/>
                      <w14:textFill>
                        <w14:solidFill>
                          <w14:schemeClr w14:val="tx1"/>
                        </w14:solidFill>
                      </w14:textFill>
                    </w:rPr>
                    <w:t>,</w:t>
                  </w:r>
                  <w:r>
                    <w:rPr>
                      <w:rFonts w:hint="eastAsia" w:ascii="华文中宋" w:hAnsi="华文中宋" w:eastAsia="华文中宋"/>
                      <w:szCs w:val="21"/>
                      <w:highlight w:val="none"/>
                      <w:lang w:val="en-US" w:eastAsia="zh-CN"/>
                    </w:rPr>
                    <w:t>设置3`</w:t>
                  </w:r>
                  <w:r>
                    <w:rPr>
                      <w:rFonts w:hint="eastAsia"/>
                      <w:szCs w:val="21"/>
                      <w:highlight w:val="none"/>
                      <w:lang w:val="en-US" w:eastAsia="zh-CN"/>
                    </w:rPr>
                    <w:t>TAMRA</w:t>
                  </w:r>
                  <w:r>
                    <w:rPr>
                      <w:rFonts w:hint="eastAsia" w:ascii="华文中宋" w:hAnsi="华文中宋" w:eastAsia="华文中宋"/>
                      <w:szCs w:val="21"/>
                      <w:highlight w:val="none"/>
                    </w:rPr>
                    <w:t>为淬灭基团</w:t>
                  </w:r>
                  <w:r>
                    <w:rPr>
                      <w:color w:val="000000" w:themeColor="text1"/>
                      <w14:textFill>
                        <w14:solidFill>
                          <w14:schemeClr w14:val="tx1"/>
                        </w14:solidFill>
                      </w14:textFill>
                    </w:rPr>
                    <w:t>）</w:t>
                  </w:r>
                </w:p>
              </w:tc>
            </w:tr>
          </w:tbl>
          <w:p>
            <w:pPr>
              <w:spacing w:line="468" w:lineRule="exact"/>
              <w:rPr>
                <w:rFonts w:ascii="华文中宋" w:hAnsi="华文中宋" w:eastAsia="华文中宋" w:cs="华文中宋"/>
                <w:b/>
                <w:color w:val="000000" w:themeColor="text1"/>
                <w:spacing w:val="2"/>
                <w:szCs w:val="21"/>
                <w:lang w:bidi="zh-CN"/>
                <w14:textFill>
                  <w14:solidFill>
                    <w14:schemeClr w14:val="tx1"/>
                  </w14:solidFill>
                </w14:textFill>
              </w:rPr>
            </w:pPr>
            <w:r>
              <w:rPr>
                <w:rFonts w:hint="eastAsia" w:ascii="华文中宋" w:hAnsi="华文中宋" w:eastAsia="华文中宋" w:cs="华文中宋"/>
                <w:b/>
                <w:color w:val="000000" w:themeColor="text1"/>
                <w:spacing w:val="2"/>
                <w:szCs w:val="21"/>
                <w:lang w:bidi="zh-CN"/>
                <w14:textFill>
                  <w14:solidFill>
                    <w14:schemeClr w14:val="tx1"/>
                  </w14:solidFill>
                </w14:textFill>
              </w:rPr>
              <w:t>四、数据处理</w:t>
            </w:r>
          </w:p>
          <w:p>
            <w:pPr>
              <w:numPr>
                <w:ilvl w:val="0"/>
                <w:numId w:val="2"/>
              </w:num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如果把本试剂盒用于定量检测，则以阳性对照浓度的log值为横轴，以Ct值为纵轴，绘制标准曲线。再以待测样品的Ct值从标准曲线上推算出样品</w:t>
            </w:r>
            <w:r>
              <w:rPr>
                <w:rFonts w:ascii="华文中宋" w:hAnsi="华文中宋" w:eastAsia="华文中宋" w:cs="华文中宋"/>
                <w:color w:val="000000" w:themeColor="text1"/>
                <w:spacing w:val="2"/>
                <w:szCs w:val="21"/>
                <w14:textFill>
                  <w14:solidFill>
                    <w14:schemeClr w14:val="tx1"/>
                  </w14:solidFill>
                </w14:textFill>
              </w:rPr>
              <w:t>D</w:t>
            </w:r>
            <w:r>
              <w:rPr>
                <w:rFonts w:hint="eastAsia" w:ascii="华文中宋" w:hAnsi="华文中宋" w:eastAsia="华文中宋" w:cs="华文中宋"/>
                <w:color w:val="000000" w:themeColor="text1"/>
                <w:spacing w:val="2"/>
                <w:szCs w:val="21"/>
                <w14:textFill>
                  <w14:solidFill>
                    <w14:schemeClr w14:val="tx1"/>
                  </w14:solidFill>
                </w14:textFill>
              </w:rPr>
              <w:t>NA浓度的log值，再推算出其浓度。</w:t>
            </w:r>
          </w:p>
          <w:p>
            <w:pPr>
              <w:numPr>
                <w:ilvl w:val="0"/>
                <w:numId w:val="2"/>
              </w:numPr>
              <w:spacing w:line="468" w:lineRule="exact"/>
              <w:rPr>
                <w:rFonts w:ascii="华文中宋" w:hAnsi="华文中宋" w:eastAsia="华文中宋" w:cs="华文中宋"/>
                <w:color w:val="000000" w:themeColor="text1"/>
                <w:spacing w:val="2"/>
                <w:szCs w:val="21"/>
                <w14:textFill>
                  <w14:solidFill>
                    <w14:schemeClr w14:val="tx1"/>
                  </w14:solidFill>
                </w14:textFill>
              </w:rPr>
            </w:pPr>
            <w:r>
              <w:rPr>
                <w:rFonts w:hint="eastAsia" w:ascii="华文中宋" w:hAnsi="华文中宋" w:eastAsia="华文中宋" w:cs="华文中宋"/>
                <w:color w:val="000000" w:themeColor="text1"/>
                <w:spacing w:val="2"/>
                <w:szCs w:val="21"/>
                <w14:textFill>
                  <w14:solidFill>
                    <w14:schemeClr w14:val="tx1"/>
                  </w14:solidFill>
                </w14:textFill>
              </w:rPr>
              <w:t>如果把本试剂盒用于定性检测，只判断阳性或阴性，则阴性对照必须无Ct或Ct大于或等于40。阳性对照必须有荧光对数增长，有典型扩增曲线，Ct值应该小于40，否则实验无效。如果实验有效，则分析待测样品，如果无Ct或Ct大于或等于40，则为阴性。如果Ct小于40则为阳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78" w:type="dxa"/>
            <w:gridSpan w:val="2"/>
            <w:tcBorders>
              <w:bottom w:val="single" w:color="auto" w:sz="4" w:space="0"/>
            </w:tcBorders>
          </w:tcPr>
          <w:p>
            <w:pPr>
              <w:spacing w:line="360" w:lineRule="auto"/>
              <w:jc w:val="center"/>
              <w:rPr>
                <w:rFonts w:ascii="华文中宋" w:hAnsi="华文中宋" w:eastAsia="华文中宋"/>
                <w:b/>
                <w:color w:val="000000" w:themeColor="text1"/>
                <w:sz w:val="28"/>
                <w:szCs w:val="28"/>
                <w14:textFill>
                  <w14:solidFill>
                    <w14:schemeClr w14:val="tx1"/>
                  </w14:solidFill>
                </w14:textFill>
              </w:rPr>
            </w:pPr>
            <w:r>
              <w:rPr>
                <w:rFonts w:hint="eastAsia" w:ascii="华文中宋" w:hAnsi="华文中宋" w:eastAsia="华文中宋"/>
                <w:b/>
                <w:color w:val="000000" w:themeColor="text1"/>
                <w:sz w:val="28"/>
                <w:szCs w:val="28"/>
                <w:lang w:val="en-US" w:eastAsia="zh-CN"/>
                <w14:textFill>
                  <w14:solidFill>
                    <w14:schemeClr w14:val="tx1"/>
                  </w14:solidFill>
                </w14:textFill>
              </w:rPr>
              <w:t xml:space="preserve">     </w:t>
            </w:r>
            <w:r>
              <w:rPr>
                <w:rFonts w:hint="eastAsia" w:ascii="华文中宋" w:hAnsi="华文中宋" w:eastAsia="华文中宋"/>
                <w:b/>
                <w:color w:val="000000" w:themeColor="text1"/>
                <w:sz w:val="28"/>
                <w:szCs w:val="28"/>
                <w14:textFill>
                  <w14:solidFill>
                    <w14:schemeClr w14:val="tx1"/>
                  </w14:solidFill>
                </w14:textFill>
              </w:rPr>
              <w:t>关联产品</w:t>
            </w:r>
          </w:p>
        </w:tc>
        <w:tc>
          <w:tcPr>
            <w:tcW w:w="8699" w:type="dxa"/>
            <w:gridSpan w:val="4"/>
            <w:tcBorders>
              <w:bottom w:val="single" w:color="auto" w:sz="4" w:space="0"/>
            </w:tcBorders>
            <w:vAlign w:val="center"/>
          </w:tcPr>
          <w:p>
            <w:pPr>
              <w:spacing w:line="360" w:lineRule="auto"/>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lang w:eastAsia="zh-CN"/>
                <w14:textFill>
                  <w14:solidFill>
                    <w14:schemeClr w14:val="tx1"/>
                  </w14:solidFill>
                </w14:textFill>
              </w:rPr>
              <w:t>EB病毒探针法荧光定量PCR试剂盒</w:t>
            </w:r>
          </w:p>
        </w:tc>
      </w:tr>
    </w:tbl>
    <w:p>
      <w:pPr>
        <w:jc w:val="right"/>
        <w:rPr>
          <w:sz w:val="10"/>
          <w:szCs w:val="10"/>
        </w:rPr>
      </w:pPr>
      <w:r>
        <w:rPr>
          <w:rFonts w:hint="eastAsia"/>
          <w:sz w:val="10"/>
          <w:szCs w:val="10"/>
        </w:rPr>
        <w:t>20</w:t>
      </w:r>
      <w:r>
        <w:rPr>
          <w:sz w:val="10"/>
          <w:szCs w:val="10"/>
        </w:rPr>
        <w:t>210514</w:t>
      </w:r>
      <w:r>
        <w:rPr>
          <w:rFonts w:hint="eastAsia"/>
          <w:sz w:val="10"/>
          <w:szCs w:val="10"/>
        </w:rPr>
        <w:t>wt</w:t>
      </w:r>
    </w:p>
    <w:p/>
    <w:sectPr>
      <w:headerReference r:id="rId3" w:type="default"/>
      <w:footerReference r:id="rId4" w:type="default"/>
      <w:pgSz w:w="11906" w:h="16838"/>
      <w:pgMar w:top="1090" w:right="1800" w:bottom="623" w:left="1800" w:header="851"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D7C62"/>
    <w:multiLevelType w:val="singleLevel"/>
    <w:tmpl w:val="A64D7C62"/>
    <w:lvl w:ilvl="0" w:tentative="0">
      <w:start w:val="1"/>
      <w:numFmt w:val="decimal"/>
      <w:lvlText w:val="%1."/>
      <w:lvlJc w:val="left"/>
      <w:pPr>
        <w:ind w:left="425" w:hanging="425"/>
      </w:pPr>
      <w:rPr>
        <w:rFonts w:hint="default"/>
      </w:rPr>
    </w:lvl>
  </w:abstractNum>
  <w:abstractNum w:abstractNumId="1">
    <w:nsid w:val="011C3B8C"/>
    <w:multiLevelType w:val="multilevel"/>
    <w:tmpl w:val="011C3B8C"/>
    <w:lvl w:ilvl="0" w:tentative="0">
      <w:start w:val="1"/>
      <w:numFmt w:val="decimal"/>
      <w:lvlText w:val="%1."/>
      <w:lvlJc w:val="left"/>
      <w:pPr>
        <w:tabs>
          <w:tab w:val="left" w:pos="420"/>
        </w:tabs>
        <w:ind w:left="420" w:hanging="420"/>
      </w:pPr>
      <w:rPr>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YTVmYWMwODFkMDQ2YzgxODI0YTdmZWNiNTA0OTYifQ=="/>
  </w:docVars>
  <w:rsids>
    <w:rsidRoot w:val="00441715"/>
    <w:rsid w:val="000174B3"/>
    <w:rsid w:val="00030F7C"/>
    <w:rsid w:val="00053A24"/>
    <w:rsid w:val="0006476A"/>
    <w:rsid w:val="000647C8"/>
    <w:rsid w:val="0006502F"/>
    <w:rsid w:val="000A2F40"/>
    <w:rsid w:val="000A4D79"/>
    <w:rsid w:val="000B2F0E"/>
    <w:rsid w:val="000B4826"/>
    <w:rsid w:val="000D4B17"/>
    <w:rsid w:val="000E0975"/>
    <w:rsid w:val="000F7E74"/>
    <w:rsid w:val="00110F4F"/>
    <w:rsid w:val="00111411"/>
    <w:rsid w:val="00121BF6"/>
    <w:rsid w:val="00130868"/>
    <w:rsid w:val="00132E0A"/>
    <w:rsid w:val="001536E5"/>
    <w:rsid w:val="00155F89"/>
    <w:rsid w:val="0017018D"/>
    <w:rsid w:val="00177323"/>
    <w:rsid w:val="00177B14"/>
    <w:rsid w:val="001857F1"/>
    <w:rsid w:val="001F22DF"/>
    <w:rsid w:val="001F2FAE"/>
    <w:rsid w:val="001F7836"/>
    <w:rsid w:val="00212646"/>
    <w:rsid w:val="00221D70"/>
    <w:rsid w:val="00230B6E"/>
    <w:rsid w:val="0025099D"/>
    <w:rsid w:val="00260198"/>
    <w:rsid w:val="00271098"/>
    <w:rsid w:val="002753C9"/>
    <w:rsid w:val="00280450"/>
    <w:rsid w:val="00284FC4"/>
    <w:rsid w:val="00295987"/>
    <w:rsid w:val="002B2F0B"/>
    <w:rsid w:val="002C4BB8"/>
    <w:rsid w:val="002D44CD"/>
    <w:rsid w:val="002E0159"/>
    <w:rsid w:val="002E4902"/>
    <w:rsid w:val="0031112F"/>
    <w:rsid w:val="003152A0"/>
    <w:rsid w:val="00322139"/>
    <w:rsid w:val="0033079C"/>
    <w:rsid w:val="00343201"/>
    <w:rsid w:val="00370A34"/>
    <w:rsid w:val="003B62DE"/>
    <w:rsid w:val="003F18C6"/>
    <w:rsid w:val="0042701D"/>
    <w:rsid w:val="00441715"/>
    <w:rsid w:val="004814A8"/>
    <w:rsid w:val="004A683A"/>
    <w:rsid w:val="004C27A0"/>
    <w:rsid w:val="004D21BD"/>
    <w:rsid w:val="004D37A0"/>
    <w:rsid w:val="004D497C"/>
    <w:rsid w:val="004E5E0A"/>
    <w:rsid w:val="004F49EA"/>
    <w:rsid w:val="004F6BF0"/>
    <w:rsid w:val="00514AF6"/>
    <w:rsid w:val="005151BA"/>
    <w:rsid w:val="00516E86"/>
    <w:rsid w:val="00523C29"/>
    <w:rsid w:val="00527166"/>
    <w:rsid w:val="00534C1E"/>
    <w:rsid w:val="0057403D"/>
    <w:rsid w:val="0057538A"/>
    <w:rsid w:val="005A4F2F"/>
    <w:rsid w:val="005B0385"/>
    <w:rsid w:val="005B3446"/>
    <w:rsid w:val="005C5E86"/>
    <w:rsid w:val="005D1E1B"/>
    <w:rsid w:val="005F0056"/>
    <w:rsid w:val="005F37AA"/>
    <w:rsid w:val="006124E0"/>
    <w:rsid w:val="006140F3"/>
    <w:rsid w:val="006309D4"/>
    <w:rsid w:val="00633BD9"/>
    <w:rsid w:val="00636B39"/>
    <w:rsid w:val="00646C20"/>
    <w:rsid w:val="006528C9"/>
    <w:rsid w:val="00654962"/>
    <w:rsid w:val="006A0E13"/>
    <w:rsid w:val="006B0483"/>
    <w:rsid w:val="006B5BB9"/>
    <w:rsid w:val="006C21C7"/>
    <w:rsid w:val="006D4428"/>
    <w:rsid w:val="006E0B7F"/>
    <w:rsid w:val="00707085"/>
    <w:rsid w:val="00736F2B"/>
    <w:rsid w:val="007413DD"/>
    <w:rsid w:val="00750700"/>
    <w:rsid w:val="007616EA"/>
    <w:rsid w:val="0077491C"/>
    <w:rsid w:val="007B3F92"/>
    <w:rsid w:val="007C5AB9"/>
    <w:rsid w:val="007E5677"/>
    <w:rsid w:val="0082566B"/>
    <w:rsid w:val="00826139"/>
    <w:rsid w:val="00835870"/>
    <w:rsid w:val="00835EF2"/>
    <w:rsid w:val="00847369"/>
    <w:rsid w:val="00875E64"/>
    <w:rsid w:val="00880C19"/>
    <w:rsid w:val="0089039D"/>
    <w:rsid w:val="00895777"/>
    <w:rsid w:val="008959D8"/>
    <w:rsid w:val="008A3FA1"/>
    <w:rsid w:val="008D2AF1"/>
    <w:rsid w:val="008D2B97"/>
    <w:rsid w:val="008E416C"/>
    <w:rsid w:val="0092052D"/>
    <w:rsid w:val="00932760"/>
    <w:rsid w:val="009404C8"/>
    <w:rsid w:val="00950D18"/>
    <w:rsid w:val="00953960"/>
    <w:rsid w:val="00957D0A"/>
    <w:rsid w:val="00970BF4"/>
    <w:rsid w:val="009718E8"/>
    <w:rsid w:val="009C0F2B"/>
    <w:rsid w:val="009C16F8"/>
    <w:rsid w:val="009C4BBA"/>
    <w:rsid w:val="009C6F5B"/>
    <w:rsid w:val="00A02410"/>
    <w:rsid w:val="00A062B5"/>
    <w:rsid w:val="00A11D27"/>
    <w:rsid w:val="00A53628"/>
    <w:rsid w:val="00A902C3"/>
    <w:rsid w:val="00AB0E6B"/>
    <w:rsid w:val="00AB1E45"/>
    <w:rsid w:val="00AD1F82"/>
    <w:rsid w:val="00AD23AE"/>
    <w:rsid w:val="00AD300B"/>
    <w:rsid w:val="00AE004F"/>
    <w:rsid w:val="00AE5965"/>
    <w:rsid w:val="00AF7416"/>
    <w:rsid w:val="00B01D1D"/>
    <w:rsid w:val="00B1087A"/>
    <w:rsid w:val="00B263B6"/>
    <w:rsid w:val="00B31B14"/>
    <w:rsid w:val="00B33C8F"/>
    <w:rsid w:val="00B44B25"/>
    <w:rsid w:val="00B63C39"/>
    <w:rsid w:val="00B95F10"/>
    <w:rsid w:val="00BC338B"/>
    <w:rsid w:val="00BC3DA2"/>
    <w:rsid w:val="00BD68F1"/>
    <w:rsid w:val="00BE1C34"/>
    <w:rsid w:val="00BE7403"/>
    <w:rsid w:val="00BF6892"/>
    <w:rsid w:val="00BF7546"/>
    <w:rsid w:val="00C01C78"/>
    <w:rsid w:val="00C526C3"/>
    <w:rsid w:val="00C70DDA"/>
    <w:rsid w:val="00C7236C"/>
    <w:rsid w:val="00C761C4"/>
    <w:rsid w:val="00C8056E"/>
    <w:rsid w:val="00C80EBE"/>
    <w:rsid w:val="00C82103"/>
    <w:rsid w:val="00C82614"/>
    <w:rsid w:val="00C82857"/>
    <w:rsid w:val="00CD6044"/>
    <w:rsid w:val="00CE3298"/>
    <w:rsid w:val="00CF6181"/>
    <w:rsid w:val="00CF6381"/>
    <w:rsid w:val="00D029D7"/>
    <w:rsid w:val="00D1407F"/>
    <w:rsid w:val="00D151EE"/>
    <w:rsid w:val="00D16832"/>
    <w:rsid w:val="00D4461F"/>
    <w:rsid w:val="00D565F8"/>
    <w:rsid w:val="00D74A38"/>
    <w:rsid w:val="00D91147"/>
    <w:rsid w:val="00D9708D"/>
    <w:rsid w:val="00DB5FDF"/>
    <w:rsid w:val="00DC79D4"/>
    <w:rsid w:val="00DD1913"/>
    <w:rsid w:val="00DF6E69"/>
    <w:rsid w:val="00E01AEE"/>
    <w:rsid w:val="00E22E23"/>
    <w:rsid w:val="00E30CE5"/>
    <w:rsid w:val="00E40F50"/>
    <w:rsid w:val="00E444AB"/>
    <w:rsid w:val="00E45EBE"/>
    <w:rsid w:val="00E47B38"/>
    <w:rsid w:val="00E54804"/>
    <w:rsid w:val="00E61DD7"/>
    <w:rsid w:val="00E8369E"/>
    <w:rsid w:val="00E97E5F"/>
    <w:rsid w:val="00EA3597"/>
    <w:rsid w:val="00EB2096"/>
    <w:rsid w:val="00EE3F8F"/>
    <w:rsid w:val="00EE4AAA"/>
    <w:rsid w:val="00EF62CA"/>
    <w:rsid w:val="00F0315D"/>
    <w:rsid w:val="00F3249A"/>
    <w:rsid w:val="00F62042"/>
    <w:rsid w:val="00F64245"/>
    <w:rsid w:val="00F74923"/>
    <w:rsid w:val="00F8669D"/>
    <w:rsid w:val="00F87845"/>
    <w:rsid w:val="00FA13A8"/>
    <w:rsid w:val="00FA1820"/>
    <w:rsid w:val="00FE28FF"/>
    <w:rsid w:val="00FE2A33"/>
    <w:rsid w:val="00FF3BBB"/>
    <w:rsid w:val="02CD1A64"/>
    <w:rsid w:val="05F12752"/>
    <w:rsid w:val="06C61153"/>
    <w:rsid w:val="06E96BF0"/>
    <w:rsid w:val="08A07782"/>
    <w:rsid w:val="0C7B2809"/>
    <w:rsid w:val="0CFF0F1B"/>
    <w:rsid w:val="0D273D69"/>
    <w:rsid w:val="124577B8"/>
    <w:rsid w:val="19AD1CFF"/>
    <w:rsid w:val="1EFA59E6"/>
    <w:rsid w:val="219F4623"/>
    <w:rsid w:val="23F6149C"/>
    <w:rsid w:val="292F44DF"/>
    <w:rsid w:val="2A5A6EE4"/>
    <w:rsid w:val="2C131E96"/>
    <w:rsid w:val="2FFD1862"/>
    <w:rsid w:val="38830ED4"/>
    <w:rsid w:val="3B457D6A"/>
    <w:rsid w:val="3F392F20"/>
    <w:rsid w:val="3FC75019"/>
    <w:rsid w:val="448E07FB"/>
    <w:rsid w:val="4A435BE4"/>
    <w:rsid w:val="4BC0436E"/>
    <w:rsid w:val="4D902EEE"/>
    <w:rsid w:val="4F400718"/>
    <w:rsid w:val="540C7F16"/>
    <w:rsid w:val="55C73B6D"/>
    <w:rsid w:val="57E57776"/>
    <w:rsid w:val="5A7867C0"/>
    <w:rsid w:val="5E401DF1"/>
    <w:rsid w:val="6140640A"/>
    <w:rsid w:val="62650996"/>
    <w:rsid w:val="62F12229"/>
    <w:rsid w:val="636D7F07"/>
    <w:rsid w:val="64370110"/>
    <w:rsid w:val="64D741E7"/>
    <w:rsid w:val="66806A95"/>
    <w:rsid w:val="69741B90"/>
    <w:rsid w:val="6D8A1BE1"/>
    <w:rsid w:val="6F9939EA"/>
    <w:rsid w:val="70C46DB9"/>
    <w:rsid w:val="732D105C"/>
    <w:rsid w:val="79876FEC"/>
    <w:rsid w:val="7A5A2512"/>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页脚 字符"/>
    <w:link w:val="3"/>
    <w:qFormat/>
    <w:uiPriority w:val="99"/>
    <w:rPr>
      <w:kern w:val="2"/>
      <w:sz w:val="18"/>
      <w:szCs w:val="18"/>
    </w:rPr>
  </w:style>
  <w:style w:type="character" w:customStyle="1" w:styleId="11">
    <w:name w:val="批注框文本 字符"/>
    <w:link w:val="2"/>
    <w:qFormat/>
    <w:uiPriority w:val="0"/>
    <w:rPr>
      <w:kern w:val="2"/>
      <w:sz w:val="18"/>
      <w:szCs w:val="18"/>
    </w:rPr>
  </w:style>
  <w:style w:type="character" w:customStyle="1" w:styleId="12">
    <w:name w:val="apple-converted-space"/>
    <w:qFormat/>
    <w:uiPriority w:val="0"/>
  </w:style>
  <w:style w:type="paragraph" w:customStyle="1" w:styleId="13">
    <w:name w:val="Table Paragraph"/>
    <w:basedOn w:val="1"/>
    <w:qFormat/>
    <w:uiPriority w:val="1"/>
    <w:pPr>
      <w:jc w:val="center"/>
    </w:pPr>
    <w:rPr>
      <w:rFonts w:ascii="华文中宋" w:hAnsi="华文中宋" w:eastAsia="华文中宋" w:cs="华文中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3132-7884-6A40-92D9-F7D200342821}">
  <ds:schemaRefs/>
</ds:datastoreItem>
</file>

<file path=docProps/app.xml><?xml version="1.0" encoding="utf-8"?>
<Properties xmlns="http://schemas.openxmlformats.org/officeDocument/2006/extended-properties" xmlns:vt="http://schemas.openxmlformats.org/officeDocument/2006/docPropsVTypes">
  <Template>Normal</Template>
  <Pages>4</Pages>
  <Words>1897</Words>
  <Characters>2370</Characters>
  <Lines>18</Lines>
  <Paragraphs>5</Paragraphs>
  <TotalTime>0</TotalTime>
  <ScaleCrop>false</ScaleCrop>
  <LinksUpToDate>false</LinksUpToDate>
  <CharactersWithSpaces>2401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2019-04-15T05:59:00Z</dcterms:created>
  <dc:creator>Administrator</dc:creator>
  <cp:lastModifiedBy>侠</cp:lastModifiedBy>
  <cp:lastPrinted>2019-04-10T03:57:00Z</cp:lastPrinted>
  <dcterms:modified xsi:type="dcterms:W3CDTF">2022-07-26T06:50:56Z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0A4F2AAEBA6C45D3B5504329C2FDF9B0</vt:lpwstr>
  </property>
</Properties>
</file>