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757787" w14:paraId="4551A605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551A601" w14:textId="77777777" w:rsidR="00757787" w:rsidRDefault="009452B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1A602" w14:textId="77777777" w:rsidR="00757787" w:rsidRDefault="009452B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CAT#:15-42230</w:t>
            </w:r>
          </w:p>
          <w:p w14:paraId="4551A603" w14:textId="77777777" w:rsidR="00757787" w:rsidRDefault="009452B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A604" w14:textId="77777777" w:rsidR="00757787" w:rsidRDefault="009452B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551A6C4" wp14:editId="4551A6C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787" w14:paraId="4551A623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551A606" w14:textId="77777777" w:rsidR="00757787" w:rsidRDefault="0075778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51A607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08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09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A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B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C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D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E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0F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0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1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2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3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4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5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6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7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8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9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A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B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C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D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E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1F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A620" w14:textId="77777777" w:rsidR="00757787" w:rsidRDefault="0075778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551A621" w14:textId="77777777" w:rsidR="00757787" w:rsidRDefault="009452BE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细环病毒探针法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4551A622" w14:textId="77777777" w:rsidR="00757787" w:rsidRDefault="009452BE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Torque Teno Virus</w:t>
            </w:r>
            <w:r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PCR Kit</w:t>
            </w:r>
          </w:p>
        </w:tc>
      </w:tr>
      <w:tr w:rsidR="00757787" w14:paraId="4551A640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51A624" w14:textId="77777777" w:rsidR="00757787" w:rsidRDefault="0075778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1A625" w14:textId="77777777" w:rsidR="00757787" w:rsidRDefault="009452B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551A626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7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8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9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A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B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C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D" w14:textId="77777777" w:rsidR="00757787" w:rsidRDefault="00757787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E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2F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0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1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2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3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4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5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6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7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8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9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A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B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C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D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E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51A63F" w14:textId="77777777" w:rsidR="00757787" w:rsidRDefault="0075778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57787" w14:paraId="4551A643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1A641" w14:textId="77777777" w:rsidR="00757787" w:rsidRDefault="009452B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551A642" w14:textId="17A7D229" w:rsidR="00757787" w:rsidRDefault="009452B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757787" w14:paraId="4551A64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551A644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551A645" w14:textId="77777777" w:rsidR="00757787" w:rsidRDefault="009452BE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细环病毒（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Torque teno </w:t>
            </w:r>
            <w:r>
              <w:rPr>
                <w:rFonts w:ascii="华文中宋" w:eastAsia="华文中宋" w:hAnsi="华文中宋" w:hint="eastAsia"/>
                <w:szCs w:val="21"/>
              </w:rPr>
              <w:t>Virus</w:t>
            </w:r>
            <w:r>
              <w:rPr>
                <w:rFonts w:ascii="华文中宋" w:eastAsia="华文中宋" w:hAnsi="华文中宋" w:hint="eastAsia"/>
                <w:szCs w:val="21"/>
              </w:rPr>
              <w:t>）属于指环病毒科（</w:t>
            </w:r>
            <w:r>
              <w:rPr>
                <w:rFonts w:ascii="华文中宋" w:eastAsia="华文中宋" w:hAnsi="华文中宋" w:hint="eastAsia"/>
                <w:szCs w:val="21"/>
              </w:rPr>
              <w:t>Anelloviridae</w:t>
            </w:r>
            <w:r>
              <w:rPr>
                <w:rFonts w:ascii="华文中宋" w:eastAsia="华文中宋" w:hAnsi="华文中宋" w:hint="eastAsia"/>
                <w:szCs w:val="21"/>
              </w:rPr>
              <w:t>），于</w:t>
            </w:r>
            <w:r>
              <w:rPr>
                <w:rFonts w:ascii="华文中宋" w:eastAsia="华文中宋" w:hAnsi="华文中宋" w:hint="eastAsia"/>
                <w:szCs w:val="21"/>
              </w:rPr>
              <w:t>1991</w:t>
            </w:r>
            <w:r>
              <w:rPr>
                <w:rFonts w:ascii="华文中宋" w:eastAsia="华文中宋" w:hAnsi="华文中宋" w:hint="eastAsia"/>
                <w:szCs w:val="21"/>
              </w:rPr>
              <w:t>年在一名输血后急性感染的肝炎患者血清中被发现。</w:t>
            </w:r>
            <w:r>
              <w:rPr>
                <w:rFonts w:ascii="华文中宋" w:eastAsia="华文中宋" w:hAnsi="华文中宋" w:hint="eastAsia"/>
                <w:szCs w:val="21"/>
              </w:rPr>
              <w:t>TTV</w:t>
            </w:r>
            <w:r>
              <w:rPr>
                <w:rFonts w:ascii="华文中宋" w:eastAsia="华文中宋" w:hAnsi="华文中宋" w:hint="eastAsia"/>
                <w:szCs w:val="21"/>
              </w:rPr>
              <w:t>在世界范围内广泛存在，但分布并不均一，最高可达</w:t>
            </w:r>
            <w:r>
              <w:rPr>
                <w:rFonts w:ascii="华文中宋" w:eastAsia="华文中宋" w:hAnsi="华文中宋" w:hint="eastAsia"/>
                <w:szCs w:val="21"/>
              </w:rPr>
              <w:t>90%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TTV</w:t>
            </w:r>
            <w:r>
              <w:rPr>
                <w:rFonts w:ascii="华文中宋" w:eastAsia="华文中宋" w:hAnsi="华文中宋" w:hint="eastAsia"/>
                <w:szCs w:val="21"/>
              </w:rPr>
              <w:t>普遍存在于各类血液疾病、器官移植、肿瘤以及牙周炎患者的体内。近年研究表明，</w:t>
            </w:r>
            <w:r>
              <w:rPr>
                <w:rFonts w:ascii="华文中宋" w:eastAsia="华文中宋" w:hAnsi="华文中宋" w:hint="eastAsia"/>
                <w:szCs w:val="21"/>
              </w:rPr>
              <w:t>TTV</w:t>
            </w:r>
            <w:r>
              <w:rPr>
                <w:rFonts w:ascii="华文中宋" w:eastAsia="华文中宋" w:hAnsi="华文中宋" w:hint="eastAsia"/>
                <w:szCs w:val="21"/>
              </w:rPr>
              <w:t>在健康人群中同样广泛的分布，同时有研究称</w:t>
            </w:r>
            <w:r>
              <w:rPr>
                <w:rFonts w:ascii="华文中宋" w:eastAsia="华文中宋" w:hAnsi="华文中宋" w:hint="eastAsia"/>
                <w:szCs w:val="21"/>
              </w:rPr>
              <w:t>TTV</w:t>
            </w:r>
            <w:r>
              <w:rPr>
                <w:rFonts w:ascii="华文中宋" w:eastAsia="华文中宋" w:hAnsi="华文中宋" w:hint="eastAsia"/>
                <w:szCs w:val="21"/>
              </w:rPr>
              <w:t>的分布随着年龄的增长而提高。细环病毒对肠胃会有很大的伤害，会造成脱水甚至会出现休克的现象。一般在感染</w:t>
            </w:r>
            <w:r>
              <w:rPr>
                <w:rFonts w:ascii="华文中宋" w:eastAsia="华文中宋" w:hAnsi="华文中宋" w:hint="eastAsia"/>
                <w:szCs w:val="21"/>
              </w:rPr>
              <w:t>5-7</w:t>
            </w:r>
            <w:r>
              <w:rPr>
                <w:rFonts w:ascii="华文中宋" w:eastAsia="华文中宋" w:hAnsi="华文中宋" w:hint="eastAsia"/>
                <w:szCs w:val="21"/>
              </w:rPr>
              <w:t>天后，细环病毒会引发厌食、呕吐和腹泻的疾病。因此快速检测细环病毒具有重要的意义。本产品就是以探针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技术为基础开发的专门检测细环病毒的试剂盒，它具有下列特点：</w:t>
            </w:r>
          </w:p>
          <w:p w14:paraId="4551A646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4551A647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1A648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551A649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特异性高，引物是根据细环病毒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1A64A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4551A64B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551A64C" w14:textId="77777777" w:rsidR="00757787" w:rsidRDefault="009452B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57787" w14:paraId="4551A67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551A64E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="326" w:tblpY="557"/>
              <w:tblOverlap w:val="never"/>
              <w:tblW w:w="6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1400"/>
              <w:gridCol w:w="1140"/>
              <w:gridCol w:w="1670"/>
            </w:tblGrid>
            <w:tr w:rsidR="00757787" w14:paraId="4551A653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4F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50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51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70" w:type="dxa"/>
                </w:tcPr>
                <w:p w14:paraId="4551A652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757787" w14:paraId="4551A658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54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55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56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70" w:type="dxa"/>
                </w:tcPr>
                <w:p w14:paraId="4551A657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757787" w14:paraId="4551A65D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59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5A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5B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70" w:type="dxa"/>
                </w:tcPr>
                <w:p w14:paraId="4551A65C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757787" w14:paraId="4551A662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5E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5F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60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70" w:type="dxa"/>
                </w:tcPr>
                <w:p w14:paraId="4551A661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757787" w14:paraId="4551A668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63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551A664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65" w14:textId="77777777" w:rsidR="00757787" w:rsidRDefault="009452B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15-42230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-eh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66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70" w:type="dxa"/>
                </w:tcPr>
                <w:p w14:paraId="4551A667" w14:textId="77777777" w:rsidR="00757787" w:rsidRDefault="009452BE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757787" w14:paraId="4551A66D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69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细环病毒探针法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6A" w14:textId="77777777" w:rsidR="00757787" w:rsidRDefault="009452B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42230-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MN766149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6B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70" w:type="dxa"/>
                </w:tcPr>
                <w:p w14:paraId="4551A66C" w14:textId="77777777" w:rsidR="00757787" w:rsidRDefault="009452BE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757787" w14:paraId="4551A672" w14:textId="77777777">
              <w:trPr>
                <w:trHeight w:val="289"/>
              </w:trPr>
              <w:tc>
                <w:tcPr>
                  <w:tcW w:w="2700" w:type="dxa"/>
                  <w:vAlign w:val="center"/>
                </w:tcPr>
                <w:p w14:paraId="4551A66E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00" w:type="dxa"/>
                  <w:vAlign w:val="center"/>
                </w:tcPr>
                <w:p w14:paraId="4551A66F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15-42230sc</w:t>
                  </w:r>
                </w:p>
              </w:tc>
              <w:tc>
                <w:tcPr>
                  <w:tcW w:w="1140" w:type="dxa"/>
                  <w:vAlign w:val="center"/>
                </w:tcPr>
                <w:p w14:paraId="4551A670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670" w:type="dxa"/>
                </w:tcPr>
                <w:p w14:paraId="4551A671" w14:textId="77777777" w:rsidR="00757787" w:rsidRDefault="009452B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551A673" w14:textId="77777777" w:rsidR="00757787" w:rsidRDefault="009452B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</w:tc>
      </w:tr>
      <w:tr w:rsidR="00757787" w14:paraId="4551A67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551A675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551A676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57787" w14:paraId="4551A67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551A678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551A679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57787" w14:paraId="4551A6B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551A67B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551A67C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551A67D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1A67E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1A67F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1A680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1A681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1A682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551A683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551A684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1A685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551A686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551A687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551A688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757787" w14:paraId="4551A68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1A689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8A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551A68B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8C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8D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4551A68E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57787" w14:paraId="4551A69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1A690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91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92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93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757787" w14:paraId="4551A69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551A695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551A696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97" w14:textId="77777777" w:rsidR="00757787" w:rsidRDefault="009452B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98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99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757787" w14:paraId="4551A69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1A69B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9C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9D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9E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57787" w14:paraId="4551A6A4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551A6A0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A1" w14:textId="77777777" w:rsidR="00757787" w:rsidRDefault="009452B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A2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A3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57787" w14:paraId="4551A6A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551A6A5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1A6A6" w14:textId="77777777" w:rsidR="00757787" w:rsidRDefault="009452B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51A6A7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51A6A8" w14:textId="77777777" w:rsidR="00757787" w:rsidRDefault="009452B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551A6AA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757787" w14:paraId="4551A6A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51A6AB" w14:textId="77777777" w:rsidR="00757787" w:rsidRDefault="009452B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51A6AC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51A6AD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57787" w14:paraId="4551A6B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551A6AF" w14:textId="77777777" w:rsidR="00757787" w:rsidRDefault="009452B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51A6B0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551A6B1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757787" w14:paraId="4551A6B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551A6B3" w14:textId="77777777" w:rsidR="00757787" w:rsidRDefault="009452B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551A6B4" w14:textId="77777777" w:rsidR="00757787" w:rsidRDefault="009452B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551A6B5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551A6B6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757787" w14:paraId="4551A6B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551A6B8" w14:textId="77777777" w:rsidR="00757787" w:rsidRDefault="007577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551A6B9" w14:textId="77777777" w:rsidR="00757787" w:rsidRDefault="009452B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551A6BA" w14:textId="77777777" w:rsidR="00757787" w:rsidRDefault="009452B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4551A6BC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551A6BD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1A6BE" w14:textId="77777777" w:rsidR="00757787" w:rsidRDefault="009452B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757787" w14:paraId="4551A6C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551A6C0" w14:textId="77777777" w:rsidR="00757787" w:rsidRDefault="009452B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551A6C1" w14:textId="77777777" w:rsidR="00757787" w:rsidRDefault="009452B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细环病毒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551A6C3" w14:textId="77777777" w:rsidR="00757787" w:rsidRDefault="009452B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20220517fn</w:t>
      </w:r>
    </w:p>
    <w:sectPr w:rsidR="00757787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A6CB" w14:textId="77777777" w:rsidR="00000000" w:rsidRDefault="009452BE">
      <w:r>
        <w:separator/>
      </w:r>
    </w:p>
  </w:endnote>
  <w:endnote w:type="continuationSeparator" w:id="0">
    <w:p w14:paraId="4551A6CD" w14:textId="77777777" w:rsidR="00000000" w:rsidRDefault="009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A6C7" w14:textId="77777777" w:rsidR="00000000" w:rsidRDefault="009452BE">
      <w:r>
        <w:separator/>
      </w:r>
    </w:p>
  </w:footnote>
  <w:footnote w:type="continuationSeparator" w:id="0">
    <w:p w14:paraId="4551A6C9" w14:textId="77777777" w:rsidR="00000000" w:rsidRDefault="0094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A6C6" w14:textId="77777777" w:rsidR="00757787" w:rsidRDefault="0075778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66333">
    <w:abstractNumId w:val="0"/>
  </w:num>
  <w:num w:numId="2" w16cid:durableId="134978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2436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32B"/>
    <w:rsid w:val="002C5BE2"/>
    <w:rsid w:val="002E6103"/>
    <w:rsid w:val="002E6827"/>
    <w:rsid w:val="00311465"/>
    <w:rsid w:val="0031177F"/>
    <w:rsid w:val="00324C86"/>
    <w:rsid w:val="00346581"/>
    <w:rsid w:val="003474D9"/>
    <w:rsid w:val="00356E72"/>
    <w:rsid w:val="0037126A"/>
    <w:rsid w:val="00372548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34D7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35B5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0956"/>
    <w:rsid w:val="00756FC2"/>
    <w:rsid w:val="00757787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2B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452BE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4D8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1C2A"/>
    <w:rsid w:val="00B81E6C"/>
    <w:rsid w:val="00B9263B"/>
    <w:rsid w:val="00BB5176"/>
    <w:rsid w:val="00BD08EC"/>
    <w:rsid w:val="00BD3AE7"/>
    <w:rsid w:val="00BD4810"/>
    <w:rsid w:val="00BD50C6"/>
    <w:rsid w:val="00BD6219"/>
    <w:rsid w:val="00BD764F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87CCE"/>
    <w:rsid w:val="00C946BB"/>
    <w:rsid w:val="00C975D4"/>
    <w:rsid w:val="00CA3B71"/>
    <w:rsid w:val="00CB760C"/>
    <w:rsid w:val="00CC3F2B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4205"/>
    <w:rsid w:val="00D977C1"/>
    <w:rsid w:val="00D97B47"/>
    <w:rsid w:val="00DA19EA"/>
    <w:rsid w:val="00DB70EE"/>
    <w:rsid w:val="00DD13FD"/>
    <w:rsid w:val="00DD26A1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D108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B6046E"/>
    <w:rsid w:val="024C2B81"/>
    <w:rsid w:val="0328714A"/>
    <w:rsid w:val="04131BA8"/>
    <w:rsid w:val="05760640"/>
    <w:rsid w:val="0669242E"/>
    <w:rsid w:val="06BC6527"/>
    <w:rsid w:val="08FA3336"/>
    <w:rsid w:val="0A40121D"/>
    <w:rsid w:val="0A7E1D45"/>
    <w:rsid w:val="0AEC4F01"/>
    <w:rsid w:val="0B433955"/>
    <w:rsid w:val="0BDE0CED"/>
    <w:rsid w:val="0CCA19BF"/>
    <w:rsid w:val="0CD72B1E"/>
    <w:rsid w:val="0CFD33F5"/>
    <w:rsid w:val="0E687CDA"/>
    <w:rsid w:val="0FE8213B"/>
    <w:rsid w:val="11295BA0"/>
    <w:rsid w:val="125443F2"/>
    <w:rsid w:val="132A2A6A"/>
    <w:rsid w:val="13AE5449"/>
    <w:rsid w:val="167C35DD"/>
    <w:rsid w:val="17343EB7"/>
    <w:rsid w:val="17466DAF"/>
    <w:rsid w:val="1C662270"/>
    <w:rsid w:val="1ED8781E"/>
    <w:rsid w:val="206A094A"/>
    <w:rsid w:val="21821CC3"/>
    <w:rsid w:val="24374FE7"/>
    <w:rsid w:val="27E17743"/>
    <w:rsid w:val="28F51FBD"/>
    <w:rsid w:val="2B98280F"/>
    <w:rsid w:val="2D2F0F51"/>
    <w:rsid w:val="2DDB2E87"/>
    <w:rsid w:val="2E4E3659"/>
    <w:rsid w:val="2E755089"/>
    <w:rsid w:val="2EF97A69"/>
    <w:rsid w:val="32F02F31"/>
    <w:rsid w:val="38D40BFF"/>
    <w:rsid w:val="3A8328DC"/>
    <w:rsid w:val="3BA64AD4"/>
    <w:rsid w:val="3CC2593E"/>
    <w:rsid w:val="3D436353"/>
    <w:rsid w:val="3EAD617A"/>
    <w:rsid w:val="3ED454B4"/>
    <w:rsid w:val="401F4E55"/>
    <w:rsid w:val="41523008"/>
    <w:rsid w:val="41780CC1"/>
    <w:rsid w:val="42204EB5"/>
    <w:rsid w:val="44AD0C81"/>
    <w:rsid w:val="45390767"/>
    <w:rsid w:val="45A8769B"/>
    <w:rsid w:val="467F664E"/>
    <w:rsid w:val="48A4239B"/>
    <w:rsid w:val="4A4D0811"/>
    <w:rsid w:val="4AA76173"/>
    <w:rsid w:val="4D445EFB"/>
    <w:rsid w:val="4E393586"/>
    <w:rsid w:val="50720FD1"/>
    <w:rsid w:val="51E41A5B"/>
    <w:rsid w:val="52A1794C"/>
    <w:rsid w:val="53672943"/>
    <w:rsid w:val="541F321E"/>
    <w:rsid w:val="56EB5639"/>
    <w:rsid w:val="59034EBC"/>
    <w:rsid w:val="59CC1752"/>
    <w:rsid w:val="59D86349"/>
    <w:rsid w:val="5AA61FA3"/>
    <w:rsid w:val="5B5A4B3C"/>
    <w:rsid w:val="5B8F0C89"/>
    <w:rsid w:val="5E225DE5"/>
    <w:rsid w:val="5ECB022A"/>
    <w:rsid w:val="5EEE5CC7"/>
    <w:rsid w:val="5F8609B3"/>
    <w:rsid w:val="614918DA"/>
    <w:rsid w:val="64DE67DD"/>
    <w:rsid w:val="67DD2D7C"/>
    <w:rsid w:val="683C5CF5"/>
    <w:rsid w:val="685968A7"/>
    <w:rsid w:val="69F525FF"/>
    <w:rsid w:val="6B5E41D4"/>
    <w:rsid w:val="6DD2175E"/>
    <w:rsid w:val="707324D0"/>
    <w:rsid w:val="737722D7"/>
    <w:rsid w:val="738A200A"/>
    <w:rsid w:val="780539B5"/>
    <w:rsid w:val="7B65510B"/>
    <w:rsid w:val="7C286864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A601"/>
  <w15:docId w15:val="{0C2B9DB2-3D0A-4976-8255-B5A74D32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1941</Words>
  <Characters>688</Characters>
  <Application>Microsoft Office Word</Application>
  <DocSecurity>0</DocSecurity>
  <Lines>5</Lines>
  <Paragraphs>5</Paragraphs>
  <ScaleCrop>false</ScaleCrop>
  <Company>tiandz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165</cp:revision>
  <cp:lastPrinted>2019-05-22T09:45:00Z</cp:lastPrinted>
  <dcterms:created xsi:type="dcterms:W3CDTF">2019-05-22T08:39:00Z</dcterms:created>
  <dcterms:modified xsi:type="dcterms:W3CDTF">2022-09-05T07:56:00Z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54FF2551223641D5A77242968544E054</vt:lpwstr>
  </property>
</Properties>
</file>