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31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183"/>
        <w:gridCol w:w="4122"/>
        <w:gridCol w:w="3426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210" w:type="dxa"/>
            <w:vMerge w:val="restart"/>
            <w:tcBorders>
              <w:top w:val="nil"/>
              <w:left w:val="nil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  <w:bookmarkStart w:id="0" w:name="_GoBack"/>
            <w:r>
              <w:rPr>
                <w:rFonts w:hint="eastAsia" w:ascii="华文中宋" w:hAnsi="华文中宋" w:eastAsia="华文中宋"/>
                <w:b/>
                <w:sz w:val="52"/>
                <w:szCs w:val="52"/>
                <w:highlight w:val="none"/>
              </w:rPr>
              <w:t>天净沙系列</w:t>
            </w:r>
          </w:p>
        </w:tc>
        <w:tc>
          <w:tcPr>
            <w:tcW w:w="4305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hint="default" w:ascii="华文中宋" w:hAnsi="华文中宋" w:eastAsia="华文中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CAT#:15-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  <w:lang w:val="en-US" w:eastAsia="zh-CN"/>
              </w:rPr>
              <w:t>41100</w:t>
            </w:r>
          </w:p>
          <w:p>
            <w:pPr>
              <w:spacing w:line="4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低温</w:t>
            </w:r>
            <w:r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  <w:t>运输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，-20</w:t>
            </w:r>
            <w:r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  <w:t>℃保存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720" w:lineRule="auto"/>
              <w:jc w:val="right"/>
              <w:rPr>
                <w:rFonts w:ascii="华文中宋" w:hAnsi="华文中宋" w:eastAsia="华文中宋"/>
                <w:b/>
                <w:i/>
                <w:sz w:val="52"/>
                <w:szCs w:val="52"/>
                <w:highlight w:val="none"/>
              </w:rPr>
            </w:pPr>
            <w:r>
              <w:rPr>
                <w:highlight w:val="none"/>
              </w:rPr>
              <w:drawing>
                <wp:inline distT="0" distB="0" distL="0" distR="0">
                  <wp:extent cx="1951990" cy="49974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99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2210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highlight w:val="none"/>
              </w:rPr>
            </w:pPr>
          </w:p>
        </w:tc>
        <w:tc>
          <w:tcPr>
            <w:tcW w:w="822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spacing w:line="180" w:lineRule="exact"/>
              <w:jc w:val="left"/>
              <w:rPr>
                <w:rFonts w:ascii="华文中宋" w:hAnsi="华文中宋" w:eastAsia="华文中宋"/>
                <w:sz w:val="52"/>
                <w:szCs w:val="52"/>
                <w:highlight w:val="none"/>
              </w:rPr>
            </w:pPr>
          </w:p>
          <w:p>
            <w:pPr>
              <w:ind w:right="-107" w:rightChars="-51"/>
              <w:jc w:val="left"/>
              <w:rPr>
                <w:rFonts w:ascii="华文中宋" w:hAnsi="华文中宋" w:eastAsia="华文中宋"/>
                <w:b/>
                <w:sz w:val="44"/>
                <w:szCs w:val="44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  <w:highlight w:val="none"/>
                <w:lang w:eastAsia="zh-CN"/>
              </w:rPr>
              <w:t>牛呼肠孤病毒</w:t>
            </w:r>
            <w:r>
              <w:rPr>
                <w:rFonts w:hint="eastAsia" w:ascii="华文中宋" w:hAnsi="华文中宋" w:eastAsia="华文中宋"/>
                <w:b/>
                <w:sz w:val="44"/>
                <w:szCs w:val="44"/>
                <w:highlight w:val="none"/>
              </w:rPr>
              <w:t>探针法qRT-PCR试剂盒</w:t>
            </w:r>
          </w:p>
          <w:p>
            <w:pPr>
              <w:ind w:right="126" w:rightChars="60"/>
              <w:jc w:val="left"/>
              <w:rPr>
                <w:rFonts w:ascii="华文中宋" w:hAnsi="华文中宋" w:eastAsia="华文中宋"/>
                <w:b/>
                <w:i/>
                <w:sz w:val="36"/>
                <w:szCs w:val="36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36"/>
                <w:szCs w:val="36"/>
                <w:highlight w:val="none"/>
                <w:lang w:eastAsia="zh-CN"/>
              </w:rPr>
              <w:t>Bovine Reovirus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  <w:highlight w:val="none"/>
              </w:rPr>
              <w:t xml:space="preserve"> Virus</w:t>
            </w:r>
            <w:r>
              <w:rPr>
                <w:rFonts w:ascii="华文中宋" w:hAnsi="华文中宋" w:eastAsia="华文中宋"/>
                <w:b/>
                <w:sz w:val="36"/>
                <w:szCs w:val="36"/>
                <w:highlight w:val="none"/>
              </w:rPr>
              <w:t xml:space="preserve"> Probe 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  <w:highlight w:val="none"/>
              </w:rPr>
              <w:t>q</w:t>
            </w:r>
            <w:r>
              <w:rPr>
                <w:rFonts w:ascii="华文中宋" w:hAnsi="华文中宋" w:eastAsia="华文中宋"/>
                <w:b/>
                <w:sz w:val="36"/>
                <w:szCs w:val="36"/>
                <w:highlight w:val="none"/>
              </w:rPr>
              <w:t>RT-PCR K</w:t>
            </w:r>
            <w:r>
              <w:rPr>
                <w:rFonts w:hint="eastAsia" w:ascii="华文中宋" w:hAnsi="华文中宋" w:eastAsia="华文中宋"/>
                <w:b/>
                <w:sz w:val="36"/>
                <w:szCs w:val="36"/>
                <w:highlight w:val="none"/>
              </w:rPr>
              <w:t>i</w:t>
            </w:r>
            <w:r>
              <w:rPr>
                <w:rFonts w:ascii="华文中宋" w:hAnsi="华文中宋" w:eastAsia="华文中宋"/>
                <w:b/>
                <w:sz w:val="36"/>
                <w:szCs w:val="36"/>
                <w:highlight w:val="none"/>
              </w:rPr>
              <w:t>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0" w:hRule="atLeast"/>
        </w:trPr>
        <w:tc>
          <w:tcPr>
            <w:tcW w:w="22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华文中宋" w:hAnsi="华文中宋" w:eastAsia="华文中宋"/>
                <w:b/>
                <w:sz w:val="72"/>
                <w:szCs w:val="72"/>
                <w:highlight w:val="none"/>
              </w:rPr>
            </w:pPr>
          </w:p>
        </w:tc>
        <w:tc>
          <w:tcPr>
            <w:tcW w:w="8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720" w:lineRule="auto"/>
              <w:jc w:val="right"/>
              <w:rPr>
                <w:rFonts w:ascii="华文中宋" w:hAnsi="华文中宋" w:eastAsia="华文中宋"/>
                <w:b/>
                <w:sz w:val="44"/>
                <w:szCs w:val="44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44"/>
                <w:szCs w:val="44"/>
                <w:highlight w:val="none"/>
              </w:rPr>
              <w:t>使用手册V1.</w:t>
            </w:r>
            <w:r>
              <w:rPr>
                <w:rFonts w:ascii="华文中宋" w:hAnsi="华文中宋" w:eastAsia="华文中宋"/>
                <w:b/>
                <w:sz w:val="44"/>
                <w:szCs w:val="44"/>
                <w:highlight w:val="none"/>
              </w:rPr>
              <w:t>0</w:t>
            </w: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tabs>
                <w:tab w:val="left" w:pos="912"/>
              </w:tabs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  <w:p>
            <w:pPr>
              <w:spacing w:line="200" w:lineRule="exact"/>
              <w:rPr>
                <w:rFonts w:ascii="华文中宋" w:hAnsi="华文中宋" w:eastAsia="华文中宋"/>
                <w:b/>
                <w:sz w:val="52"/>
                <w:szCs w:val="5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43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30"/>
                <w:szCs w:val="30"/>
                <w:highlight w:val="none"/>
              </w:rPr>
              <w:t>江苏天净沙基因诊断技术有限公司</w:t>
            </w:r>
          </w:p>
          <w:p>
            <w:pPr>
              <w:spacing w:line="560" w:lineRule="exact"/>
              <w:jc w:val="center"/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网址：</w:t>
            </w: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 HYPERLINK "http://www.bingene.com" 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www.bingene.com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fldChar w:fldCharType="end"/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；电话：400-</w:t>
            </w:r>
            <w:r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  <w:t>05850</w:t>
            </w: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；电邮：order@bingene.com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70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产品及特点</w:t>
            </w:r>
          </w:p>
        </w:tc>
        <w:tc>
          <w:tcPr>
            <w:tcW w:w="7548" w:type="dxa"/>
            <w:gridSpan w:val="2"/>
          </w:tcPr>
          <w:p>
            <w:pPr>
              <w:widowControl/>
              <w:spacing w:line="360" w:lineRule="auto"/>
              <w:ind w:firstLine="420" w:firstLineChars="200"/>
              <w:rPr>
                <w:rFonts w:hint="eastAsia"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  <w:lang w:eastAsia="zh-CN"/>
              </w:rPr>
              <w:t>牛呼肠孤病毒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（Bovine Reovirus）是具分节段的双链RNA基因组的一类病毒，分布广，病毒粒呈球形，大小在60-80纳米之间的20面体结构。牛呼肠孤病毒的快速准确鉴定对该病的预防和检疫有着重要作用。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因此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区分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宿主细胞内整合的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BLV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前病毒DNA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动物血清中的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BLV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 xml:space="preserve"> RNA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有重要的意义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本产品就是以探针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法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qRT-PCR技术为基础开发的专门检测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lang w:val="en-US" w:eastAsia="zh-CN"/>
              </w:rPr>
              <w:t>牛呼肠孤病毒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RNA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的试剂盒，它具有下列特点：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即开即用，用户只需要提供样品RNA模板。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引物和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探针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经过优化，分析灵敏性高，可以达到1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</w:t>
            </w:r>
            <w:r>
              <w:rPr>
                <w:rFonts w:hint="eastAsia" w:ascii="华文中宋" w:hAnsi="华文中宋" w:eastAsia="华文中宋"/>
                <w:bCs/>
                <w:szCs w:val="21"/>
                <w:highlight w:val="none"/>
                <w:lang w:val="en-US" w:eastAsia="zh-CN"/>
              </w:rPr>
              <w:t>反应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提供阳性对照，便于区分假阴性样品。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特异性高，引物是根据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lang w:val="en-US" w:eastAsia="zh-CN"/>
              </w:rPr>
              <w:t>牛呼肠孤病毒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 w:cs="Arial"/>
                <w:color w:val="000000"/>
                <w:kern w:val="0"/>
                <w:szCs w:val="21"/>
                <w:highlight w:val="none"/>
                <w:shd w:val="clear" w:color="auto" w:fill="FFFFFF"/>
              </w:rPr>
              <w:t>RNA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高度保守区设计，不会跟其他生物的RNA发生交叉反应。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既可用于定性检测，又可用于定量检测。用于定量检测时线性范围至少为5各数量级。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本产品足够50次20</w:t>
            </w:r>
            <w:r>
              <w:rPr>
                <w:rFonts w:ascii="华文中宋" w:hAnsi="华文中宋" w:eastAsia="华文中宋"/>
                <w:bCs/>
                <w:szCs w:val="21"/>
                <w:highlight w:val="none"/>
              </w:rPr>
              <w:t>μL</w:t>
            </w:r>
            <w:r>
              <w:rPr>
                <w:rFonts w:hint="eastAsia" w:ascii="华文中宋" w:hAnsi="华文中宋" w:eastAsia="华文中宋"/>
                <w:bCs/>
                <w:szCs w:val="21"/>
                <w:highlight w:val="none"/>
              </w:rPr>
              <w:t>体系的探针法qRT-PCR反应。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本产品只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能用于科研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4338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规格及成分</w:t>
            </w:r>
          </w:p>
        </w:tc>
        <w:tc>
          <w:tcPr>
            <w:tcW w:w="7548" w:type="dxa"/>
            <w:gridSpan w:val="2"/>
          </w:tcPr>
          <w:p>
            <w:pPr>
              <w:spacing w:line="360" w:lineRule="auto"/>
              <w:jc w:val="center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本产品采用五孔盒包装</w:t>
            </w:r>
          </w:p>
          <w:tbl>
            <w:tblPr>
              <w:tblStyle w:val="5"/>
              <w:tblW w:w="727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85"/>
              <w:gridCol w:w="1433"/>
              <w:gridCol w:w="1089"/>
              <w:gridCol w:w="18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成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分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编号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规格</w:t>
                  </w:r>
                </w:p>
              </w:tc>
              <w:tc>
                <w:tcPr>
                  <w:tcW w:w="1870" w:type="dxa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包装材料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探针法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qRT-PCR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缓冲液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9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90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504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a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500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μL</w:t>
                  </w:r>
                </w:p>
              </w:tc>
              <w:tc>
                <w:tcPr>
                  <w:tcW w:w="187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mL蓝盖管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探针法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qRT-PCR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酶混合液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9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90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504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b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100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μL</w:t>
                  </w:r>
                </w:p>
              </w:tc>
              <w:tc>
                <w:tcPr>
                  <w:tcW w:w="187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mL红盖管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荧光PCR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专用模板稀释液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1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80701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 xml:space="preserve"> mL</w:t>
                  </w:r>
                </w:p>
              </w:tc>
              <w:tc>
                <w:tcPr>
                  <w:tcW w:w="187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1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.5 mL绿盖管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  <w:lang w:val="en-US" w:eastAsia="zh-CN"/>
                    </w:rPr>
                    <w:t>牛呼肠孤病毒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  <w:t>q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RT-PCR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ascii="华文中宋" w:hAnsi="华文中宋" w:eastAsia="华文中宋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引物-探针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干粉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hint="default" w:ascii="华文中宋" w:hAnsi="华文中宋" w:eastAsia="华文中宋"/>
                      <w:bCs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yp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15-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  <w:lang w:val="en-US" w:eastAsia="zh-CN"/>
                    </w:rPr>
                    <w:t>41100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50次</w:t>
                  </w:r>
                </w:p>
              </w:tc>
              <w:tc>
                <w:tcPr>
                  <w:tcW w:w="187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mL棕色管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  <w:lang w:val="en-US" w:eastAsia="zh-CN"/>
                    </w:rPr>
                    <w:t>牛呼肠孤病毒</w:t>
                  </w:r>
                </w:p>
                <w:p>
                  <w:pPr>
                    <w:spacing w:line="240" w:lineRule="exact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  <w:t>q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RT-PCR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阳性对照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(1×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10E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7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拷贝/μL)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  <w:t>Pc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  <w:lang w:val="en-US" w:eastAsia="zh-CN"/>
                    </w:rPr>
                    <w:t>41100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50 μL</w:t>
                  </w:r>
                </w:p>
              </w:tc>
              <w:tc>
                <w:tcPr>
                  <w:tcW w:w="1870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0.5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mL黄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盖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9" w:hRule="atLeast"/>
                <w:jc w:val="center"/>
              </w:trPr>
              <w:tc>
                <w:tcPr>
                  <w:tcW w:w="2885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使用手册</w:t>
                  </w:r>
                </w:p>
              </w:tc>
              <w:tc>
                <w:tcPr>
                  <w:tcW w:w="1433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15-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  <w:lang w:val="en-US" w:eastAsia="zh-CN"/>
                    </w:rPr>
                    <w:t>41100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sc</w:t>
                  </w:r>
                </w:p>
              </w:tc>
              <w:tc>
                <w:tcPr>
                  <w:tcW w:w="1089" w:type="dxa"/>
                  <w:vAlign w:val="center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1份</w:t>
                  </w:r>
                </w:p>
              </w:tc>
              <w:tc>
                <w:tcPr>
                  <w:tcW w:w="1870" w:type="dxa"/>
                </w:tcPr>
                <w:p>
                  <w:pPr>
                    <w:spacing w:line="360" w:lineRule="auto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无</w:t>
                  </w:r>
                </w:p>
              </w:tc>
            </w:tr>
          </w:tbl>
          <w:p>
            <w:p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注意：引物-探针干粉在使用前需要短暂离心，然后在离心管中加入1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lang w:val="en-US" w:eastAsia="zh-CN"/>
              </w:rPr>
              <w:t>62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uL的超纯水充分混匀</w:t>
            </w:r>
            <w:r>
              <w:rPr>
                <w:rFonts w:hint="eastAsia" w:ascii="华文中宋" w:hAnsi="华文中宋" w:eastAsia="华文中宋"/>
                <w:szCs w:val="21"/>
                <w:highlight w:val="none"/>
                <w:lang w:val="en-US" w:eastAsia="zh-CN"/>
              </w:rPr>
              <w:t>后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再使用，未用完的需要-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20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℃保存。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45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运输及保存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b/>
                <w:spacing w:val="-20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低温运输，-20℃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保存，保存期限为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12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个月。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533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自备试剂</w:t>
            </w:r>
          </w:p>
        </w:tc>
        <w:tc>
          <w:tcPr>
            <w:tcW w:w="7548" w:type="dxa"/>
            <w:gridSpan w:val="2"/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样品RNA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2482" w:hRule="atLeast"/>
          <w:jc w:val="center"/>
        </w:trPr>
        <w:tc>
          <w:tcPr>
            <w:tcW w:w="2393" w:type="dxa"/>
            <w:gridSpan w:val="2"/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使用方法</w:t>
            </w:r>
          </w:p>
        </w:tc>
        <w:tc>
          <w:tcPr>
            <w:tcW w:w="7548" w:type="dxa"/>
            <w:gridSpan w:val="2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一、稀释标准曲线</w:t>
            </w:r>
            <w:r>
              <w:rPr>
                <w:rFonts w:ascii="华文中宋" w:hAnsi="华文中宋" w:eastAsia="华文中宋"/>
                <w:b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（以10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E1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-10E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这6个10倍稀释度为例）。由于标准品浓度非常高，因此下列稀释操作一定要在独立的区域进行，千万不能污染样品或本试剂盒的其他成分）。为增加产品稳定性和避免扩散传染性病原，本产品不提供活体样品做阳性对照，只提供无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传染性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的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D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NA片段作为阳性对照。如果需要RNA阳性样品，需要另外订购。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标记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个离心管，分别为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4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3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2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用带芯枪头分别加入45 μL荧光PCR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专用模板稀释液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，最好用带芯枪头，下同）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 xml:space="preserve">号管中加入5 μL 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7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 的阳性对照(试剂盒提供)，充分震荡1分钟，得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。放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换枪头，在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 xml:space="preserve">号管中加入5 μL 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。放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换枪头，在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4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 xml:space="preserve">号管中加入5 μL 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5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 的阳性对照(上步稀释所得)，充分震荡1分钟，得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1×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10E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4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拷贝/μL的标准曲线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。放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冰上待用。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重复上面的操作直到得到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6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个稀释度的标准曲线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。放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冰上待用。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二、样品RNA的制备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如果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有N个样品，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最好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设置N+2个提取，多出的一个是PC（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样品制备阳性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对照）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一个是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NC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（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样品制备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阴性对照）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。可以用10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μL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上步所得4号稀释液再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加上一定量的水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使总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体积跟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每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次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样本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制备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所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要求的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起始样本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体积一样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以此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作为PC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另外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用水作为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NC。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用自选方法纯化样品的RNA，本试剂盒跟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市场上大多数RNA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提取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试剂盒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兼容，也可以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选购本公司的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免提取核酸释放剂。</w:t>
            </w:r>
          </w:p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三、Probe</w:t>
            </w:r>
            <w:r>
              <w:rPr>
                <w:rFonts w:ascii="华文中宋" w:hAnsi="华文中宋" w:eastAsia="华文中宋"/>
                <w:b/>
                <w:szCs w:val="21"/>
                <w:highlight w:val="none"/>
              </w:rPr>
              <w:t xml:space="preserve"> </w:t>
            </w: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qRT-PCR反应（20μL体系，在</w:t>
            </w:r>
            <w:r>
              <w:rPr>
                <w:rFonts w:ascii="华文中宋" w:hAnsi="华文中宋" w:eastAsia="华文中宋"/>
                <w:b/>
                <w:szCs w:val="21"/>
                <w:highlight w:val="none"/>
              </w:rPr>
              <w:t>样品制备室进行</w:t>
            </w: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）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如果做定量分析并且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1次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N+9个RT-PCR管，其中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得到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1个用于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RT-PCR阴性对照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（用水做模板），6个用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于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标准曲线。如果做定性分析并且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只做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1次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重复，则标记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N+4个RT-PCR管，其中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N+2个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于上步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得到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的N+2个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，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1个用于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RT-PCR阴性对照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（用水做模板），1个用于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RT-PCR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阳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性对照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（直接用第6步第4号管的阳性对照稀释液做模板）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下面只以定量分析为例描述操作步骤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在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标记管中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按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下表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加入各成分（本表只列出一次重复。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管和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阴性对照设置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完毕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后才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设置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阳性对照，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并且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阳性对照样品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要等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所有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管子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盖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盖子储存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好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后最后加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）：</w:t>
            </w:r>
          </w:p>
          <w:tbl>
            <w:tblPr>
              <w:tblStyle w:val="5"/>
              <w:tblW w:w="728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13"/>
              <w:gridCol w:w="1134"/>
              <w:gridCol w:w="1239"/>
              <w:gridCol w:w="17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成分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样品管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  <w:t>N+2</w:t>
                  </w: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个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  <w:highlight w:val="none"/>
                    </w:rPr>
                    <w:t>RT-PCR阴性对照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  <w:highlight w:val="none"/>
                    </w:rPr>
                    <w:t>标准曲线样品管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  <w:highlight w:val="none"/>
                    </w:rPr>
                    <w:t>（</w:t>
                  </w:r>
                  <w:r>
                    <w:rPr>
                      <w:rFonts w:ascii="华文中宋" w:hAnsi="华文中宋" w:eastAsia="华文中宋"/>
                      <w:b/>
                      <w:bCs/>
                      <w:szCs w:val="21"/>
                      <w:highlight w:val="none"/>
                    </w:rPr>
                    <w:t>1-6</w:t>
                  </w:r>
                  <w:r>
                    <w:rPr>
                      <w:rFonts w:hint="eastAsia" w:ascii="华文中宋" w:hAnsi="华文中宋" w:eastAsia="华文中宋"/>
                      <w:b/>
                      <w:bCs/>
                      <w:szCs w:val="21"/>
                      <w:highlight w:val="none"/>
                    </w:rPr>
                    <w:t>管）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探针法qRT-PCR缓冲液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各10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10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各10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探针法qRT-PCR酶混合液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2 μL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2 μL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2 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5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jc w:val="center"/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  <w:lang w:val="en-US" w:eastAsia="zh-CN"/>
                    </w:rPr>
                    <w:t>牛呼肠孤病毒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 w:cs="Arial"/>
                      <w:color w:val="000000"/>
                      <w:kern w:val="0"/>
                      <w:szCs w:val="21"/>
                      <w:highlight w:val="none"/>
                      <w:shd w:val="clear" w:color="auto" w:fill="FFFFFF"/>
                    </w:rPr>
                    <w:t>q</w:t>
                  </w:r>
                  <w:r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  <w:t>RT-PCR</w:t>
                  </w:r>
                </w:p>
                <w:p>
                  <w:pPr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引物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-探针</w:t>
                  </w: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混合液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 xml:space="preserve">3 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μL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N+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2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个待测RNA样本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2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超纯水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bCs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μL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8" w:hRule="atLeast"/>
                <w:jc w:val="center"/>
              </w:trPr>
              <w:tc>
                <w:tcPr>
                  <w:tcW w:w="3213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第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6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步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所得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标准曲线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样品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稀释液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（1-6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号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134" w:type="dxa"/>
                  <w:vAlign w:val="center"/>
                </w:tcPr>
                <w:p>
                  <w:pPr>
                    <w:spacing w:line="240" w:lineRule="atLeast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  <w:tc>
                <w:tcPr>
                  <w:tcW w:w="1239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Cs/>
                      <w:szCs w:val="21"/>
                      <w:highlight w:val="none"/>
                    </w:rPr>
                    <w:t>不加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spacing w:line="240" w:lineRule="atLeast"/>
                    <w:ind w:right="-34" w:rightChars="-16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各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μL（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2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到2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，3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号样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到3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号管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…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）</w:t>
                  </w:r>
                </w:p>
              </w:tc>
            </w:tr>
          </w:tbl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盖上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盖子后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上机，按下面参数进行RT-PCR：</w:t>
            </w:r>
          </w:p>
          <w:tbl>
            <w:tblPr>
              <w:tblStyle w:val="5"/>
              <w:tblW w:w="669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4"/>
              <w:gridCol w:w="1168"/>
              <w:gridCol w:w="31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过程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温度</w:t>
                  </w:r>
                </w:p>
              </w:tc>
              <w:tc>
                <w:tcPr>
                  <w:tcW w:w="319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b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b/>
                      <w:szCs w:val="21"/>
                      <w:highlight w:val="none"/>
                    </w:rPr>
                    <w:t>时间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逆转录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50℃</w:t>
                  </w:r>
                </w:p>
              </w:tc>
              <w:tc>
                <w:tcPr>
                  <w:tcW w:w="319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15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min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预变性</w:t>
                  </w:r>
                </w:p>
              </w:tc>
              <w:tc>
                <w:tcPr>
                  <w:tcW w:w="116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9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5℃</w:t>
                  </w:r>
                </w:p>
              </w:tc>
              <w:tc>
                <w:tcPr>
                  <w:tcW w:w="3194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3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 xml:space="preserve"> min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334" w:type="dxa"/>
                  <w:vMerge w:val="restart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PCR反应</w:t>
                  </w:r>
                </w:p>
                <w:p>
                  <w:pPr>
                    <w:spacing w:line="360" w:lineRule="auto"/>
                    <w:ind w:firstLine="105" w:firstLineChars="50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4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5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个循环）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9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5℃</w:t>
                  </w:r>
                </w:p>
              </w:tc>
              <w:tc>
                <w:tcPr>
                  <w:tcW w:w="3194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15 sec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5" w:hRule="atLeast"/>
                <w:jc w:val="center"/>
              </w:trPr>
              <w:tc>
                <w:tcPr>
                  <w:tcW w:w="2334" w:type="dxa"/>
                  <w:vMerge w:val="continue"/>
                  <w:shd w:val="clear" w:color="auto" w:fill="auto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>
                  <w:pPr>
                    <w:spacing w:line="360" w:lineRule="auto"/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  <w:lang w:val="en-US" w:eastAsia="zh-CN"/>
                    </w:rPr>
                    <w:t>60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℃</w:t>
                  </w:r>
                </w:p>
              </w:tc>
              <w:tc>
                <w:tcPr>
                  <w:tcW w:w="3194" w:type="dxa"/>
                  <w:vAlign w:val="center"/>
                </w:tcPr>
                <w:p>
                  <w:pPr>
                    <w:jc w:val="center"/>
                    <w:rPr>
                      <w:rFonts w:ascii="华文中宋" w:hAnsi="华文中宋" w:eastAsia="华文中宋"/>
                      <w:szCs w:val="21"/>
                      <w:highlight w:val="none"/>
                    </w:rPr>
                  </w:pP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 xml:space="preserve">60 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sec（采集</w:t>
                  </w:r>
                  <w:r>
                    <w:rPr>
                      <w:rFonts w:ascii="华文中宋" w:hAnsi="华文中宋" w:eastAsia="华文中宋"/>
                      <w:szCs w:val="21"/>
                      <w:highlight w:val="none"/>
                    </w:rPr>
                    <w:t>FAM通道的荧光信号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，淬灭基团为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TAMRA</w:t>
                  </w:r>
                  <w:r>
                    <w:rPr>
                      <w:rFonts w:hint="eastAsia" w:ascii="华文中宋" w:hAnsi="华文中宋" w:eastAsia="华文中宋"/>
                      <w:szCs w:val="21"/>
                      <w:highlight w:val="none"/>
                    </w:rPr>
                    <w:t>）</w:t>
                  </w:r>
                </w:p>
              </w:tc>
            </w:tr>
          </w:tbl>
          <w:p>
            <w:pPr>
              <w:spacing w:line="360" w:lineRule="auto"/>
              <w:rPr>
                <w:rFonts w:ascii="华文中宋" w:hAnsi="华文中宋" w:eastAsia="华文中宋"/>
                <w:b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四</w:t>
            </w:r>
            <w:r>
              <w:rPr>
                <w:rFonts w:ascii="华文中宋" w:hAnsi="华文中宋" w:eastAsia="华文中宋"/>
                <w:b/>
                <w:szCs w:val="21"/>
                <w:highlight w:val="none"/>
              </w:rPr>
              <w:t>、</w:t>
            </w:r>
            <w:r>
              <w:rPr>
                <w:rFonts w:hint="eastAsia" w:ascii="华文中宋" w:hAnsi="华文中宋" w:eastAsia="华文中宋"/>
                <w:b/>
                <w:szCs w:val="21"/>
                <w:highlight w:val="none"/>
              </w:rPr>
              <w:t>数据处理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如果把本试剂盒用于定量检测，则以阳性对照浓度的log值为横轴，以Ct值为纵轴，绘制标准曲线。再以待测样品的Ct值从标准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曲线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上推算出样品RNA浓度的log值，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再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推算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出其浓度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如果把本试剂盒用于定性检测，只判断阳性或阴性，则阴性对照Ct必须没有读数，或者大于或等于4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。阳性对照必须有荧光对数增长，有典型扩增曲线，Ct值应该小于4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。对待测样品，如果其Ct没有读数、大于或等于4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则均为阴性，如果小于4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0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则为阳性。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90" w:type="dxa"/>
          <w:trHeight w:val="660" w:hRule="atLeast"/>
          <w:jc w:val="center"/>
        </w:trPr>
        <w:tc>
          <w:tcPr>
            <w:tcW w:w="2393" w:type="dxa"/>
            <w:gridSpan w:val="2"/>
            <w:tcBorders>
              <w:bottom w:val="single" w:color="auto" w:sz="4" w:space="0"/>
            </w:tcBorders>
          </w:tcPr>
          <w:p>
            <w:pPr>
              <w:spacing w:line="360" w:lineRule="auto"/>
              <w:jc w:val="right"/>
              <w:rPr>
                <w:rFonts w:ascii="华文中宋" w:hAnsi="华文中宋" w:eastAsia="华文中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华文中宋" w:hAnsi="华文中宋" w:eastAsia="华文中宋"/>
                <w:b/>
                <w:sz w:val="28"/>
                <w:szCs w:val="28"/>
                <w:highlight w:val="none"/>
              </w:rPr>
              <w:t>关联产品</w:t>
            </w:r>
          </w:p>
        </w:tc>
        <w:tc>
          <w:tcPr>
            <w:tcW w:w="75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华文中宋" w:hAnsi="华文中宋" w:eastAsia="华文中宋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/>
                <w:szCs w:val="21"/>
                <w:highlight w:val="none"/>
                <w:lang w:val="en-US" w:eastAsia="zh-CN"/>
              </w:rPr>
              <w:t>牛呼肠孤病毒</w:t>
            </w:r>
            <w:r>
              <w:rPr>
                <w:rFonts w:hint="eastAsia" w:ascii="华文中宋" w:hAnsi="华文中宋" w:eastAsia="华文中宋"/>
                <w:szCs w:val="21"/>
                <w:highlight w:val="none"/>
              </w:rPr>
              <w:t>探针法qPCR检测</w:t>
            </w:r>
            <w:r>
              <w:rPr>
                <w:rFonts w:ascii="华文中宋" w:hAnsi="华文中宋" w:eastAsia="华文中宋"/>
                <w:szCs w:val="21"/>
                <w:highlight w:val="none"/>
              </w:rPr>
              <w:t>试剂盒</w:t>
            </w:r>
          </w:p>
        </w:tc>
      </w:tr>
      <w:bookmarkEnd w:id="0"/>
    </w:tbl>
    <w:p>
      <w:pPr>
        <w:ind w:right="420"/>
        <w:jc w:val="right"/>
        <w:rPr>
          <w:rFonts w:ascii="华文中宋" w:hAnsi="华文中宋" w:eastAsia="华文中宋"/>
          <w:sz w:val="10"/>
          <w:szCs w:val="10"/>
        </w:rPr>
      </w:pPr>
      <w:r>
        <w:rPr>
          <w:rFonts w:ascii="华文中宋" w:hAnsi="华文中宋" w:eastAsia="华文中宋"/>
          <w:sz w:val="10"/>
          <w:szCs w:val="10"/>
        </w:rPr>
        <w:t>20220609</w:t>
      </w:r>
      <w:r>
        <w:rPr>
          <w:rFonts w:hint="eastAsia" w:ascii="华文中宋" w:hAnsi="华文中宋" w:eastAsia="华文中宋"/>
          <w:sz w:val="10"/>
          <w:szCs w:val="10"/>
        </w:rPr>
        <w:t>fn</w:t>
      </w:r>
    </w:p>
    <w:sectPr>
      <w:headerReference r:id="rId3" w:type="default"/>
      <w:pgSz w:w="11906" w:h="16838"/>
      <w:pgMar w:top="1090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C3B8C"/>
    <w:multiLevelType w:val="multilevel"/>
    <w:tmpl w:val="011C3B8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7C0CC5"/>
    <w:multiLevelType w:val="multilevel"/>
    <w:tmpl w:val="487C0CC5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001938CE"/>
    <w:rsid w:val="0000053A"/>
    <w:rsid w:val="00002AC8"/>
    <w:rsid w:val="00004A5B"/>
    <w:rsid w:val="00005B49"/>
    <w:rsid w:val="00006CEA"/>
    <w:rsid w:val="00011212"/>
    <w:rsid w:val="000115B5"/>
    <w:rsid w:val="00013419"/>
    <w:rsid w:val="0002325C"/>
    <w:rsid w:val="00031D35"/>
    <w:rsid w:val="00037987"/>
    <w:rsid w:val="0004468C"/>
    <w:rsid w:val="000447BE"/>
    <w:rsid w:val="0005366E"/>
    <w:rsid w:val="00055C61"/>
    <w:rsid w:val="00056D53"/>
    <w:rsid w:val="00060CFD"/>
    <w:rsid w:val="000615D9"/>
    <w:rsid w:val="00062820"/>
    <w:rsid w:val="00076507"/>
    <w:rsid w:val="000806EB"/>
    <w:rsid w:val="000849D7"/>
    <w:rsid w:val="00084EA7"/>
    <w:rsid w:val="000859AB"/>
    <w:rsid w:val="00087028"/>
    <w:rsid w:val="00096403"/>
    <w:rsid w:val="00097C4E"/>
    <w:rsid w:val="000A26D0"/>
    <w:rsid w:val="000A2EAA"/>
    <w:rsid w:val="000B18E1"/>
    <w:rsid w:val="000B3A0D"/>
    <w:rsid w:val="000B60F8"/>
    <w:rsid w:val="000C7A90"/>
    <w:rsid w:val="000D49A3"/>
    <w:rsid w:val="000E5E07"/>
    <w:rsid w:val="000F1455"/>
    <w:rsid w:val="000F6F81"/>
    <w:rsid w:val="00103905"/>
    <w:rsid w:val="00103DCB"/>
    <w:rsid w:val="0010579D"/>
    <w:rsid w:val="00105CF0"/>
    <w:rsid w:val="00111B7C"/>
    <w:rsid w:val="0012511B"/>
    <w:rsid w:val="00133A04"/>
    <w:rsid w:val="0013442A"/>
    <w:rsid w:val="0013482D"/>
    <w:rsid w:val="001348AE"/>
    <w:rsid w:val="00140988"/>
    <w:rsid w:val="00143B74"/>
    <w:rsid w:val="001540D8"/>
    <w:rsid w:val="00156067"/>
    <w:rsid w:val="00175E72"/>
    <w:rsid w:val="0019381C"/>
    <w:rsid w:val="001938CE"/>
    <w:rsid w:val="00193FAB"/>
    <w:rsid w:val="001A2CC1"/>
    <w:rsid w:val="001B14BB"/>
    <w:rsid w:val="001B1E13"/>
    <w:rsid w:val="001B2DCF"/>
    <w:rsid w:val="001B31C2"/>
    <w:rsid w:val="001C517C"/>
    <w:rsid w:val="001D28E3"/>
    <w:rsid w:val="001D299C"/>
    <w:rsid w:val="001E0CB0"/>
    <w:rsid w:val="001E5552"/>
    <w:rsid w:val="001F0584"/>
    <w:rsid w:val="001F18CF"/>
    <w:rsid w:val="001F4278"/>
    <w:rsid w:val="00203679"/>
    <w:rsid w:val="00207233"/>
    <w:rsid w:val="00210D0B"/>
    <w:rsid w:val="00215D47"/>
    <w:rsid w:val="00221FE5"/>
    <w:rsid w:val="00230FA8"/>
    <w:rsid w:val="0023752E"/>
    <w:rsid w:val="00243CDE"/>
    <w:rsid w:val="00244623"/>
    <w:rsid w:val="00244EC2"/>
    <w:rsid w:val="00246EAB"/>
    <w:rsid w:val="002611E5"/>
    <w:rsid w:val="0026290E"/>
    <w:rsid w:val="002719AA"/>
    <w:rsid w:val="00281745"/>
    <w:rsid w:val="00282664"/>
    <w:rsid w:val="00290059"/>
    <w:rsid w:val="002926C4"/>
    <w:rsid w:val="00296B98"/>
    <w:rsid w:val="002A0B04"/>
    <w:rsid w:val="002A1B86"/>
    <w:rsid w:val="002A7CDE"/>
    <w:rsid w:val="002B0F12"/>
    <w:rsid w:val="002B12F2"/>
    <w:rsid w:val="002B2EF4"/>
    <w:rsid w:val="002B3538"/>
    <w:rsid w:val="002B427C"/>
    <w:rsid w:val="002C20CA"/>
    <w:rsid w:val="002C5BE2"/>
    <w:rsid w:val="002E6103"/>
    <w:rsid w:val="002E6827"/>
    <w:rsid w:val="00311465"/>
    <w:rsid w:val="0031177F"/>
    <w:rsid w:val="00324BCE"/>
    <w:rsid w:val="00346581"/>
    <w:rsid w:val="003474D9"/>
    <w:rsid w:val="00354EFA"/>
    <w:rsid w:val="0035720A"/>
    <w:rsid w:val="00364085"/>
    <w:rsid w:val="0039073A"/>
    <w:rsid w:val="00395243"/>
    <w:rsid w:val="003A1CD1"/>
    <w:rsid w:val="003A6EA3"/>
    <w:rsid w:val="003B3AE0"/>
    <w:rsid w:val="003B5727"/>
    <w:rsid w:val="003C243E"/>
    <w:rsid w:val="003C2E9A"/>
    <w:rsid w:val="003C5828"/>
    <w:rsid w:val="003C7EBD"/>
    <w:rsid w:val="003E7C06"/>
    <w:rsid w:val="003F1D01"/>
    <w:rsid w:val="003F77F7"/>
    <w:rsid w:val="00402B12"/>
    <w:rsid w:val="00403749"/>
    <w:rsid w:val="0040644E"/>
    <w:rsid w:val="00407B25"/>
    <w:rsid w:val="00407DCE"/>
    <w:rsid w:val="00415201"/>
    <w:rsid w:val="00424BFC"/>
    <w:rsid w:val="00444D60"/>
    <w:rsid w:val="00447D28"/>
    <w:rsid w:val="0045140C"/>
    <w:rsid w:val="00474EE8"/>
    <w:rsid w:val="0048075F"/>
    <w:rsid w:val="00484133"/>
    <w:rsid w:val="004903AC"/>
    <w:rsid w:val="004A39D2"/>
    <w:rsid w:val="004A5073"/>
    <w:rsid w:val="004B5088"/>
    <w:rsid w:val="004C6746"/>
    <w:rsid w:val="004D1CBC"/>
    <w:rsid w:val="004E2662"/>
    <w:rsid w:val="004E4B47"/>
    <w:rsid w:val="004E7175"/>
    <w:rsid w:val="004F5614"/>
    <w:rsid w:val="00500D41"/>
    <w:rsid w:val="00510394"/>
    <w:rsid w:val="00516AA3"/>
    <w:rsid w:val="00523352"/>
    <w:rsid w:val="0052608A"/>
    <w:rsid w:val="005327E6"/>
    <w:rsid w:val="0054048E"/>
    <w:rsid w:val="00540E71"/>
    <w:rsid w:val="005459CD"/>
    <w:rsid w:val="00557B94"/>
    <w:rsid w:val="005609DA"/>
    <w:rsid w:val="005724EB"/>
    <w:rsid w:val="00577F45"/>
    <w:rsid w:val="00585790"/>
    <w:rsid w:val="0058631C"/>
    <w:rsid w:val="00593F59"/>
    <w:rsid w:val="005A741B"/>
    <w:rsid w:val="005B4FB6"/>
    <w:rsid w:val="005B5BBD"/>
    <w:rsid w:val="005B7912"/>
    <w:rsid w:val="005C4098"/>
    <w:rsid w:val="005C606B"/>
    <w:rsid w:val="005C643B"/>
    <w:rsid w:val="005C7175"/>
    <w:rsid w:val="005D3D05"/>
    <w:rsid w:val="005D524E"/>
    <w:rsid w:val="005E55F6"/>
    <w:rsid w:val="005E6D1F"/>
    <w:rsid w:val="00603AD7"/>
    <w:rsid w:val="0062482A"/>
    <w:rsid w:val="00640370"/>
    <w:rsid w:val="00646B4F"/>
    <w:rsid w:val="00646B6A"/>
    <w:rsid w:val="006510AA"/>
    <w:rsid w:val="006532F7"/>
    <w:rsid w:val="00653CBA"/>
    <w:rsid w:val="00657D14"/>
    <w:rsid w:val="0066297B"/>
    <w:rsid w:val="00663054"/>
    <w:rsid w:val="006762AD"/>
    <w:rsid w:val="00682B2C"/>
    <w:rsid w:val="00687FA7"/>
    <w:rsid w:val="006943A3"/>
    <w:rsid w:val="006A4C13"/>
    <w:rsid w:val="006B1142"/>
    <w:rsid w:val="006D2CD9"/>
    <w:rsid w:val="006E2E9C"/>
    <w:rsid w:val="006F2EE0"/>
    <w:rsid w:val="006F4797"/>
    <w:rsid w:val="006F6B20"/>
    <w:rsid w:val="00700910"/>
    <w:rsid w:val="0070310B"/>
    <w:rsid w:val="00703200"/>
    <w:rsid w:val="007101C2"/>
    <w:rsid w:val="00721A60"/>
    <w:rsid w:val="00723E17"/>
    <w:rsid w:val="00726AF4"/>
    <w:rsid w:val="00734094"/>
    <w:rsid w:val="00734731"/>
    <w:rsid w:val="00735457"/>
    <w:rsid w:val="00756FC2"/>
    <w:rsid w:val="00763E99"/>
    <w:rsid w:val="00767B90"/>
    <w:rsid w:val="00770740"/>
    <w:rsid w:val="007910DA"/>
    <w:rsid w:val="007962E4"/>
    <w:rsid w:val="007A0040"/>
    <w:rsid w:val="007A2D4A"/>
    <w:rsid w:val="007A4E7A"/>
    <w:rsid w:val="007A6515"/>
    <w:rsid w:val="007D6039"/>
    <w:rsid w:val="007D7839"/>
    <w:rsid w:val="007E0208"/>
    <w:rsid w:val="007E16C1"/>
    <w:rsid w:val="007F25F3"/>
    <w:rsid w:val="007F6F6A"/>
    <w:rsid w:val="007F72BD"/>
    <w:rsid w:val="00815BBB"/>
    <w:rsid w:val="008209C3"/>
    <w:rsid w:val="00822A73"/>
    <w:rsid w:val="0082771C"/>
    <w:rsid w:val="00831CD6"/>
    <w:rsid w:val="00833483"/>
    <w:rsid w:val="008343B6"/>
    <w:rsid w:val="0084352F"/>
    <w:rsid w:val="00852FA9"/>
    <w:rsid w:val="008601BC"/>
    <w:rsid w:val="00872B6D"/>
    <w:rsid w:val="00877F00"/>
    <w:rsid w:val="00884833"/>
    <w:rsid w:val="008A6D89"/>
    <w:rsid w:val="008C4AC4"/>
    <w:rsid w:val="008E263A"/>
    <w:rsid w:val="008E29EF"/>
    <w:rsid w:val="008E7377"/>
    <w:rsid w:val="008F760B"/>
    <w:rsid w:val="008F7D47"/>
    <w:rsid w:val="0090161F"/>
    <w:rsid w:val="009072E8"/>
    <w:rsid w:val="009257F6"/>
    <w:rsid w:val="009276E6"/>
    <w:rsid w:val="00931BC6"/>
    <w:rsid w:val="0093660D"/>
    <w:rsid w:val="00937EED"/>
    <w:rsid w:val="009577C3"/>
    <w:rsid w:val="00974A27"/>
    <w:rsid w:val="0097688F"/>
    <w:rsid w:val="00982392"/>
    <w:rsid w:val="00983671"/>
    <w:rsid w:val="009847BC"/>
    <w:rsid w:val="0098559D"/>
    <w:rsid w:val="00987046"/>
    <w:rsid w:val="00991A3A"/>
    <w:rsid w:val="00996B5F"/>
    <w:rsid w:val="009A0A5F"/>
    <w:rsid w:val="009A67F4"/>
    <w:rsid w:val="009B062F"/>
    <w:rsid w:val="009B0C25"/>
    <w:rsid w:val="009B255C"/>
    <w:rsid w:val="009B3E41"/>
    <w:rsid w:val="009B60C8"/>
    <w:rsid w:val="009D3570"/>
    <w:rsid w:val="009E0BAE"/>
    <w:rsid w:val="00A06EF5"/>
    <w:rsid w:val="00A17925"/>
    <w:rsid w:val="00A17EDB"/>
    <w:rsid w:val="00A32BD0"/>
    <w:rsid w:val="00A32E7E"/>
    <w:rsid w:val="00A3404C"/>
    <w:rsid w:val="00A5417B"/>
    <w:rsid w:val="00A57C63"/>
    <w:rsid w:val="00A57CBE"/>
    <w:rsid w:val="00A61B69"/>
    <w:rsid w:val="00A728E1"/>
    <w:rsid w:val="00A774D6"/>
    <w:rsid w:val="00A81EC7"/>
    <w:rsid w:val="00AA4A48"/>
    <w:rsid w:val="00AA6B8F"/>
    <w:rsid w:val="00AB55A9"/>
    <w:rsid w:val="00AD66DB"/>
    <w:rsid w:val="00AF7DF9"/>
    <w:rsid w:val="00B035C5"/>
    <w:rsid w:val="00B139CC"/>
    <w:rsid w:val="00B33B5E"/>
    <w:rsid w:val="00B34193"/>
    <w:rsid w:val="00B54CB6"/>
    <w:rsid w:val="00B579FF"/>
    <w:rsid w:val="00B66DE4"/>
    <w:rsid w:val="00B75CFE"/>
    <w:rsid w:val="00B81E6C"/>
    <w:rsid w:val="00B9263B"/>
    <w:rsid w:val="00BA360C"/>
    <w:rsid w:val="00BB2990"/>
    <w:rsid w:val="00BB5176"/>
    <w:rsid w:val="00BB74C2"/>
    <w:rsid w:val="00BD08EC"/>
    <w:rsid w:val="00BD3AE7"/>
    <w:rsid w:val="00BE0CE7"/>
    <w:rsid w:val="00BE12EE"/>
    <w:rsid w:val="00BE78D8"/>
    <w:rsid w:val="00BF07C0"/>
    <w:rsid w:val="00C13988"/>
    <w:rsid w:val="00C225DE"/>
    <w:rsid w:val="00C27054"/>
    <w:rsid w:val="00C27F2B"/>
    <w:rsid w:val="00C31F5F"/>
    <w:rsid w:val="00C3350C"/>
    <w:rsid w:val="00C34FD3"/>
    <w:rsid w:val="00C42E9A"/>
    <w:rsid w:val="00C529A9"/>
    <w:rsid w:val="00C54C55"/>
    <w:rsid w:val="00C709D5"/>
    <w:rsid w:val="00C71144"/>
    <w:rsid w:val="00C72259"/>
    <w:rsid w:val="00C7755B"/>
    <w:rsid w:val="00C829BA"/>
    <w:rsid w:val="00C946BB"/>
    <w:rsid w:val="00C975D4"/>
    <w:rsid w:val="00CE14B4"/>
    <w:rsid w:val="00CE75F2"/>
    <w:rsid w:val="00CF1051"/>
    <w:rsid w:val="00D0247D"/>
    <w:rsid w:val="00D12DB4"/>
    <w:rsid w:val="00D207FE"/>
    <w:rsid w:val="00D21CB8"/>
    <w:rsid w:val="00D401E5"/>
    <w:rsid w:val="00D468E1"/>
    <w:rsid w:val="00D55342"/>
    <w:rsid w:val="00D57305"/>
    <w:rsid w:val="00D619C9"/>
    <w:rsid w:val="00D7053F"/>
    <w:rsid w:val="00D977C1"/>
    <w:rsid w:val="00D97B47"/>
    <w:rsid w:val="00DA19EA"/>
    <w:rsid w:val="00DB70EE"/>
    <w:rsid w:val="00DD13FD"/>
    <w:rsid w:val="00DD4221"/>
    <w:rsid w:val="00DD5621"/>
    <w:rsid w:val="00DE2700"/>
    <w:rsid w:val="00DE420F"/>
    <w:rsid w:val="00E05012"/>
    <w:rsid w:val="00E103AC"/>
    <w:rsid w:val="00E117B0"/>
    <w:rsid w:val="00E13291"/>
    <w:rsid w:val="00E14E8A"/>
    <w:rsid w:val="00E2169F"/>
    <w:rsid w:val="00E340E7"/>
    <w:rsid w:val="00E34D50"/>
    <w:rsid w:val="00E41717"/>
    <w:rsid w:val="00E42CAC"/>
    <w:rsid w:val="00E55273"/>
    <w:rsid w:val="00E74907"/>
    <w:rsid w:val="00E95605"/>
    <w:rsid w:val="00EB5C06"/>
    <w:rsid w:val="00ED14A8"/>
    <w:rsid w:val="00ED4FFC"/>
    <w:rsid w:val="00EE0CFE"/>
    <w:rsid w:val="00EF46F3"/>
    <w:rsid w:val="00F43C20"/>
    <w:rsid w:val="00F46407"/>
    <w:rsid w:val="00F51418"/>
    <w:rsid w:val="00F67F65"/>
    <w:rsid w:val="00F722B3"/>
    <w:rsid w:val="00F74F18"/>
    <w:rsid w:val="00F80DC0"/>
    <w:rsid w:val="00F82DF3"/>
    <w:rsid w:val="00F9437F"/>
    <w:rsid w:val="00FB1B58"/>
    <w:rsid w:val="00FB3161"/>
    <w:rsid w:val="00FB7B0C"/>
    <w:rsid w:val="00FC2F1A"/>
    <w:rsid w:val="00FC7C48"/>
    <w:rsid w:val="00FD0D6E"/>
    <w:rsid w:val="00FD44B6"/>
    <w:rsid w:val="00FD4622"/>
    <w:rsid w:val="00FE4C05"/>
    <w:rsid w:val="00FE600A"/>
    <w:rsid w:val="00FF13D7"/>
    <w:rsid w:val="00FF33D3"/>
    <w:rsid w:val="00FF70F9"/>
    <w:rsid w:val="0669242E"/>
    <w:rsid w:val="0738154D"/>
    <w:rsid w:val="09CA2D09"/>
    <w:rsid w:val="0E8F45F1"/>
    <w:rsid w:val="11295BA0"/>
    <w:rsid w:val="133B6A25"/>
    <w:rsid w:val="14DA401C"/>
    <w:rsid w:val="15E433A4"/>
    <w:rsid w:val="18930993"/>
    <w:rsid w:val="193957B5"/>
    <w:rsid w:val="212E5E1B"/>
    <w:rsid w:val="24572A8B"/>
    <w:rsid w:val="28F17E5A"/>
    <w:rsid w:val="295126A0"/>
    <w:rsid w:val="2A50295E"/>
    <w:rsid w:val="2C5C6B8F"/>
    <w:rsid w:val="2DE55AB4"/>
    <w:rsid w:val="2F6F3887"/>
    <w:rsid w:val="30211950"/>
    <w:rsid w:val="313E79B5"/>
    <w:rsid w:val="3AA36ADA"/>
    <w:rsid w:val="3B4C7172"/>
    <w:rsid w:val="41E22F3F"/>
    <w:rsid w:val="422C3774"/>
    <w:rsid w:val="42AB6E74"/>
    <w:rsid w:val="486A6E89"/>
    <w:rsid w:val="49374FBE"/>
    <w:rsid w:val="4A9F106C"/>
    <w:rsid w:val="51C70EA9"/>
    <w:rsid w:val="537B2FDC"/>
    <w:rsid w:val="575907F5"/>
    <w:rsid w:val="5C956CD9"/>
    <w:rsid w:val="5DB32339"/>
    <w:rsid w:val="5DF474C9"/>
    <w:rsid w:val="5E1B2CA8"/>
    <w:rsid w:val="5FF17763"/>
    <w:rsid w:val="680E1188"/>
    <w:rsid w:val="683C115C"/>
    <w:rsid w:val="724F0D1A"/>
    <w:rsid w:val="73836ECE"/>
    <w:rsid w:val="73E07E7C"/>
    <w:rsid w:val="7778661E"/>
    <w:rsid w:val="78281DF2"/>
    <w:rsid w:val="7A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tiandz</Company>
  <Pages>1</Pages>
  <Words>1997</Words>
  <Characters>2512</Characters>
  <Lines>1</Lines>
  <Paragraphs>1</Paragraphs>
  <TotalTime>2</TotalTime>
  <ScaleCrop>false</ScaleCrop>
  <LinksUpToDate>false</LinksUpToDate>
  <CharactersWithSpaces>2553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2021-09-05T07:52:00Z</dcterms:created>
  <dc:creator>user</dc:creator>
  <cp:lastModifiedBy>WPS_1669800197</cp:lastModifiedBy>
  <cp:lastPrinted>2019-05-22T09:45:00Z</cp:lastPrinted>
  <dcterms:modified xsi:type="dcterms:W3CDTF">2023-01-03T02:18:00Z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956A14E5490541B1A1A3C17F97FE4047</vt:lpwstr>
  </property>
</Properties>
</file>