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CAT#:15-13602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sz w:val="48"/>
                <w:szCs w:val="48"/>
              </w:rPr>
            </w:pPr>
            <w:r>
              <w:rPr>
                <w:rFonts w:hint="eastAsia" w:ascii="华文中宋" w:hAnsi="华文中宋" w:eastAsia="华文中宋"/>
                <w:b/>
                <w:sz w:val="48"/>
                <w:szCs w:val="48"/>
              </w:rPr>
              <w:t>猴痘病毒中非株探针法qPCR试剂盒</w:t>
            </w: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sz w:val="48"/>
                <w:szCs w:val="48"/>
              </w:rPr>
            </w:pPr>
            <w:bookmarkStart w:id="0" w:name="OLE_LINK1"/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Monkeypox Virus Central African Strain</w:t>
            </w:r>
            <w:bookmarkEnd w:id="0"/>
            <w:r>
              <w:rPr>
                <w:rFonts w:ascii="华文中宋" w:hAnsi="华文中宋" w:eastAsia="华文中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Probe qPCR Kit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6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lang w:val="en-US" w:eastAsia="zh-CN"/>
              </w:rPr>
              <w:t>6</w:t>
            </w:r>
            <w:bookmarkStart w:id="1" w:name="_GoBack"/>
            <w:bookmarkEnd w:id="1"/>
            <w:r>
              <w:rPr>
                <w:rFonts w:ascii="华文中宋" w:hAnsi="华文中宋" w:eastAsia="华文中宋"/>
                <w:b/>
                <w:sz w:val="28"/>
                <w:szCs w:val="28"/>
              </w:rPr>
              <w:t>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猴痘病毒（Monkeypox Virus）属正痘病毒属，可在非洲绿猴肾细胞中培养生长，导致细胞病变。人类感染猴痘，主要通过被已感染的动物咬伤，或直接接触被感染动物的血液、体液、猴痘病损而受染；通常由动物传给人，偶也可以发生人到人的猴痘传播。一般认为是在直接的、长时间面对面的接触中，通过含毒的大量呼吸飞沫而传播。猴痘还可以通过直接接触感染者的体液或病毒污染的物品（如衣服和被褥）而传播。主要临床症状为发热、剧烈头痛、淋巴结肿大、背痛、肌肉痛（肌肉疼痛）以及倍感无力（精神不振）。猴痘病毒有两个主要毒株：中非（刚果盆地）株和西非株。前者死亡率高达10%，而西非株的致死率约为1%，因此快速检测猴痘病毒中非株具有重要的意义。本产品就是以探针</w:t>
            </w:r>
            <w:r>
              <w:rPr>
                <w:rFonts w:ascii="华文中宋" w:hAnsi="华文中宋" w:eastAsia="华文中宋"/>
                <w:szCs w:val="21"/>
              </w:rPr>
              <w:t>法</w:t>
            </w:r>
            <w:r>
              <w:rPr>
                <w:rFonts w:hint="eastAsia" w:ascii="华文中宋" w:hAnsi="华文中宋" w:eastAsia="华文中宋"/>
                <w:szCs w:val="21"/>
              </w:rPr>
              <w:t>qPCR技术为基础开发的专门检测猴痘病毒中非株的试剂盒，它具有下列特点：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即开即用，用户只需要提供样品DNA模板。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引物和</w:t>
            </w:r>
            <w:r>
              <w:rPr>
                <w:rFonts w:ascii="华文中宋" w:hAnsi="华文中宋" w:eastAsia="华文中宋"/>
                <w:szCs w:val="21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</w:rPr>
              <w:t>拷贝/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反应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特异性高，引物是根据猴痘病毒中非株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</w:rPr>
              <w:t>高度保守区设计，不会跟其他生物的DNA发生交叉反应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既可用于定性检测，又可用于定量检测。用于定量检测时线性范围至少为5个数量级。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体系的探针法荧光定量PCR反应。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本产品只</w:t>
            </w:r>
            <w:r>
              <w:rPr>
                <w:rFonts w:ascii="华文中宋" w:hAnsi="华文中宋" w:eastAsia="华文中宋"/>
                <w:szCs w:val="21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57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本产品采用五孔盒包装</w:t>
            </w:r>
          </w:p>
          <w:tbl>
            <w:tblPr>
              <w:tblStyle w:val="5"/>
              <w:tblW w:w="739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83"/>
              <w:gridCol w:w="1766"/>
              <w:gridCol w:w="1069"/>
              <w:gridCol w:w="15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766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06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2×Probe qPCR M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aster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Mix</w:t>
                  </w:r>
                </w:p>
              </w:tc>
              <w:tc>
                <w:tcPr>
                  <w:tcW w:w="1766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981201</w:t>
                  </w:r>
                </w:p>
              </w:tc>
              <w:tc>
                <w:tcPr>
                  <w:tcW w:w="106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mL本色盖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766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06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766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106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猴痘病毒中非株q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PCR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引物-探针混合液</w:t>
                  </w:r>
                </w:p>
              </w:tc>
              <w:tc>
                <w:tcPr>
                  <w:tcW w:w="1766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13602yl</w:t>
                  </w:r>
                </w:p>
              </w:tc>
              <w:tc>
                <w:tcPr>
                  <w:tcW w:w="106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猴痘病毒中非株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q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PCR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拷贝/μL)</w:t>
                  </w:r>
                </w:p>
              </w:tc>
              <w:tc>
                <w:tcPr>
                  <w:tcW w:w="176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pc15-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13602yl</w:t>
                  </w:r>
                </w:p>
              </w:tc>
              <w:tc>
                <w:tcPr>
                  <w:tcW w:w="106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mL黄盖管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766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15-13602sc</w:t>
                  </w:r>
                </w:p>
              </w:tc>
              <w:tc>
                <w:tcPr>
                  <w:tcW w:w="106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样品DNA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（以10</w:t>
            </w:r>
            <w:r>
              <w:rPr>
                <w:rFonts w:ascii="华文中宋" w:hAnsi="华文中宋" w:eastAsia="华文中宋"/>
                <w:szCs w:val="21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</w:rPr>
              <w:t>-10E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</w:rPr>
              <w:t>的D</w:t>
            </w:r>
            <w:r>
              <w:rPr>
                <w:rFonts w:ascii="华文中宋" w:hAnsi="华文中宋" w:eastAsia="华文中宋"/>
                <w:szCs w:val="21"/>
              </w:rPr>
              <w:t>NA</w:t>
            </w:r>
            <w:r>
              <w:rPr>
                <w:rFonts w:hint="eastAsia" w:ascii="华文中宋" w:hAnsi="华文中宋" w:eastAsia="华文中宋"/>
                <w:szCs w:val="21"/>
              </w:rPr>
              <w:t>片段作为阳性对照。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标记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二、样品DNA的制备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</w:t>
            </w:r>
            <w:r>
              <w:rPr>
                <w:rFonts w:ascii="华文中宋" w:hAnsi="华文中宋" w:eastAsia="华文中宋"/>
                <w:szCs w:val="21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</w:rPr>
              <w:t>最好</w:t>
            </w:r>
            <w:r>
              <w:rPr>
                <w:rFonts w:ascii="华文中宋" w:hAnsi="华文中宋" w:eastAsia="华文中宋"/>
                <w:szCs w:val="21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</w:rPr>
              <w:t>NC</w:t>
            </w:r>
            <w:r>
              <w:rPr>
                <w:rFonts w:ascii="华文中宋" w:hAnsi="华文中宋" w:eastAsia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</w:rPr>
              <w:t>样品制备</w:t>
            </w:r>
            <w:r>
              <w:rPr>
                <w:rFonts w:ascii="华文中宋" w:hAnsi="华文中宋" w:eastAsia="华文中宋"/>
                <w:szCs w:val="21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</w:rPr>
              <w:t>。可以用10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</w:rPr>
              <w:t>使总</w:t>
            </w:r>
            <w:r>
              <w:rPr>
                <w:rFonts w:ascii="华文中宋" w:hAnsi="华文中宋" w:eastAsia="华文中宋"/>
                <w:szCs w:val="21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</w:rPr>
              <w:t>核酸制备试剂盒所</w:t>
            </w:r>
            <w:r>
              <w:rPr>
                <w:rFonts w:ascii="华文中宋" w:hAnsi="华文中宋" w:eastAsia="华文中宋"/>
                <w:szCs w:val="21"/>
              </w:rPr>
              <w:t>要求的</w:t>
            </w:r>
            <w:r>
              <w:rPr>
                <w:rFonts w:hint="eastAsia" w:ascii="华文中宋" w:hAnsi="华文中宋" w:eastAsia="华文中宋"/>
                <w:szCs w:val="21"/>
              </w:rPr>
              <w:t>起始样本</w:t>
            </w:r>
            <w:r>
              <w:rPr>
                <w:rFonts w:ascii="华文中宋" w:hAnsi="华文中宋" w:eastAsia="华文中宋"/>
                <w:szCs w:val="21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</w:rPr>
              <w:t>作为PC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另外</w:t>
            </w:r>
            <w:r>
              <w:rPr>
                <w:rFonts w:ascii="华文中宋" w:hAnsi="华文中宋" w:eastAsia="华文中宋"/>
                <w:szCs w:val="21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用自选方法纯化样品的DNA，本试剂盒跟</w:t>
            </w:r>
            <w:r>
              <w:rPr>
                <w:rFonts w:ascii="华文中宋" w:hAnsi="华文中宋" w:eastAsia="华文中宋"/>
                <w:szCs w:val="21"/>
              </w:rPr>
              <w:t>市场上大多数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</w:rPr>
              <w:t>提取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</w:rPr>
              <w:t>兼容。也可以</w:t>
            </w:r>
            <w:r>
              <w:rPr>
                <w:rFonts w:ascii="华文中宋" w:hAnsi="华文中宋" w:eastAsia="华文中宋"/>
                <w:szCs w:val="21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</w:rPr>
              <w:t>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qPCR反应（20μL体系，在</w:t>
            </w:r>
            <w:r>
              <w:rPr>
                <w:rFonts w:ascii="华文中宋" w:hAnsi="华文中宋" w:eastAsia="华文中宋"/>
                <w:b/>
                <w:szCs w:val="21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N+9个PCR管，其中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N+4个PCR管，其中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</w:rPr>
              <w:t>PCR</w:t>
            </w:r>
            <w:r>
              <w:rPr>
                <w:rFonts w:hint="eastAsia" w:ascii="华文中宋" w:hAnsi="华文中宋" w:eastAsia="华文中宋"/>
                <w:szCs w:val="21"/>
              </w:rPr>
              <w:t>阳</w:t>
            </w:r>
            <w:r>
              <w:rPr>
                <w:rFonts w:ascii="华文中宋" w:hAnsi="华文中宋" w:eastAsia="华文中宋"/>
                <w:szCs w:val="21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</w:rPr>
              <w:t>（直接用第6步第4号管的阳性对照稀释液做模板）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</w:rPr>
              <w:t>按</w:t>
            </w:r>
            <w:r>
              <w:rPr>
                <w:rFonts w:ascii="华文中宋" w:hAnsi="华文中宋" w:eastAsia="华文中宋"/>
                <w:szCs w:val="21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管和</w:t>
            </w:r>
            <w:r>
              <w:rPr>
                <w:rFonts w:ascii="华文中宋" w:hAnsi="华文中宋" w:eastAsia="华文中宋"/>
                <w:szCs w:val="21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</w:rPr>
              <w:t>完毕</w:t>
            </w:r>
            <w:r>
              <w:rPr>
                <w:rFonts w:ascii="华文中宋" w:hAnsi="华文中宋" w:eastAsia="华文中宋"/>
                <w:szCs w:val="21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</w:rPr>
              <w:t>设置</w:t>
            </w:r>
            <w:r>
              <w:rPr>
                <w:rFonts w:ascii="华文中宋" w:hAnsi="华文中宋" w:eastAsia="华文中宋"/>
                <w:szCs w:val="21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</w:rPr>
              <w:t>并且</w:t>
            </w:r>
            <w:r>
              <w:rPr>
                <w:rFonts w:ascii="华文中宋" w:hAnsi="华文中宋" w:eastAsia="华文中宋"/>
                <w:szCs w:val="21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</w:rPr>
              <w:t>要等</w:t>
            </w:r>
            <w:r>
              <w:rPr>
                <w:rFonts w:ascii="华文中宋" w:hAnsi="华文中宋" w:eastAsia="华文中宋"/>
                <w:szCs w:val="21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</w:rPr>
              <w:t>管子</w:t>
            </w:r>
            <w:r>
              <w:rPr>
                <w:rFonts w:ascii="华文中宋" w:hAnsi="华文中宋" w:eastAsia="华文中宋"/>
                <w:szCs w:val="21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</w:rPr>
              <w:t>上</w:t>
            </w:r>
            <w:r>
              <w:rPr>
                <w:rFonts w:ascii="华文中宋" w:hAnsi="华文中宋" w:eastAsia="华文中宋"/>
                <w:szCs w:val="21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</w:rPr>
              <w:t>好</w:t>
            </w:r>
            <w:r>
              <w:rPr>
                <w:rFonts w:ascii="华文中宋" w:hAnsi="华文中宋" w:eastAsia="华文中宋"/>
                <w:szCs w:val="21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</w:rPr>
              <w:t>）：</w:t>
            </w:r>
          </w:p>
          <w:tbl>
            <w:tblPr>
              <w:tblStyle w:val="5"/>
              <w:tblW w:w="72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3"/>
              <w:gridCol w:w="1134"/>
              <w:gridCol w:w="123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2×Probe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qPCR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M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asterMix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猴痘病毒中非株q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PCR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N+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个待测DNA样本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盖上</w:t>
            </w:r>
            <w:r>
              <w:rPr>
                <w:rFonts w:ascii="华文中宋" w:hAnsi="华文中宋" w:eastAsia="华文中宋"/>
                <w:szCs w:val="21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</w:rPr>
              <w:t>上机，按下面参数进行PCR：</w:t>
            </w:r>
          </w:p>
          <w:tbl>
            <w:tblPr>
              <w:tblStyle w:val="5"/>
              <w:tblW w:w="655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0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95℃</w:t>
                  </w:r>
                </w:p>
              </w:tc>
              <w:tc>
                <w:tcPr>
                  <w:tcW w:w="305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6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45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 xml:space="preserve">5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60℃</w:t>
                  </w:r>
                </w:p>
              </w:tc>
              <w:tc>
                <w:tcPr>
                  <w:tcW w:w="3052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sec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（采集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，设置3`BHQ1为淬灭基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团）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</w:rPr>
              <w:t>上推算出样品DNA浓度的log值，</w:t>
            </w:r>
            <w:r>
              <w:rPr>
                <w:rFonts w:ascii="华文中宋" w:hAnsi="华文中宋" w:eastAsia="华文中宋"/>
                <w:szCs w:val="21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</w:rPr>
              <w:t>推算</w:t>
            </w:r>
            <w:r>
              <w:rPr>
                <w:rFonts w:ascii="华文中宋" w:hAnsi="华文中宋" w:eastAsia="华文中宋"/>
                <w:szCs w:val="21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如果把本试剂盒用于定性检测，只判断阳性或阴性，则阴性对照必须无Ct或Ct大于或等于4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。阳性对照必须有荧光对数增长，有典型扩增曲线，Ct值应该小于4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，否则实验无效。如果实验有效，则分析待测样品，如果无Ct或Ct大于或等于4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，则为阴性。如果Ct小于</w:t>
            </w:r>
            <w:r>
              <w:rPr>
                <w:rFonts w:ascii="华文中宋" w:hAnsi="华文中宋" w:eastAsia="华文中宋"/>
                <w:szCs w:val="21"/>
              </w:rPr>
              <w:t>40</w:t>
            </w:r>
            <w:r>
              <w:rPr>
                <w:rFonts w:hint="eastAsia" w:ascii="华文中宋" w:hAnsi="华文中宋" w:eastAsia="华文中宋"/>
                <w:szCs w:val="21"/>
              </w:rPr>
              <w:t>则为阳性。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猴痘病毒中非株</w:t>
            </w:r>
            <w:r>
              <w:rPr>
                <w:rFonts w:hint="eastAsia" w:ascii="华文中宋" w:hAnsi="华文中宋" w:eastAsia="华文中宋"/>
                <w:szCs w:val="21"/>
              </w:rPr>
              <w:t>荧光及可视化LAMP检测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</w:p>
        </w:tc>
      </w:tr>
    </w:tbl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  <w:r>
        <w:rPr>
          <w:rFonts w:ascii="华文中宋" w:hAnsi="华文中宋" w:eastAsia="华文中宋"/>
          <w:sz w:val="10"/>
          <w:szCs w:val="10"/>
        </w:rPr>
        <w:t>20220</w:t>
      </w:r>
      <w:r>
        <w:rPr>
          <w:rFonts w:hint="eastAsia" w:ascii="华文中宋" w:hAnsi="华文中宋" w:eastAsia="华文中宋"/>
          <w:sz w:val="10"/>
          <w:szCs w:val="10"/>
        </w:rPr>
        <w:t>621wmx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2YzllZmZhODIyMDU0MGFmODMxZGRjNjJjNjI0NmYifQ=="/>
  </w:docVars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B30"/>
    <w:rsid w:val="00056D53"/>
    <w:rsid w:val="00060CFD"/>
    <w:rsid w:val="00062820"/>
    <w:rsid w:val="00071F4A"/>
    <w:rsid w:val="00076507"/>
    <w:rsid w:val="000806EB"/>
    <w:rsid w:val="000849D7"/>
    <w:rsid w:val="000859AB"/>
    <w:rsid w:val="00087028"/>
    <w:rsid w:val="00093753"/>
    <w:rsid w:val="00096403"/>
    <w:rsid w:val="00097C4E"/>
    <w:rsid w:val="000A26D0"/>
    <w:rsid w:val="000A2EAA"/>
    <w:rsid w:val="000A56E0"/>
    <w:rsid w:val="000B18E1"/>
    <w:rsid w:val="000B24DB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CF0"/>
    <w:rsid w:val="00107F31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633B2"/>
    <w:rsid w:val="00175E72"/>
    <w:rsid w:val="00184212"/>
    <w:rsid w:val="00190BED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D5D67"/>
    <w:rsid w:val="001E0CB0"/>
    <w:rsid w:val="001E23C7"/>
    <w:rsid w:val="001E5552"/>
    <w:rsid w:val="001F0584"/>
    <w:rsid w:val="001F18CF"/>
    <w:rsid w:val="001F4278"/>
    <w:rsid w:val="001F6C4C"/>
    <w:rsid w:val="00207233"/>
    <w:rsid w:val="00210D0B"/>
    <w:rsid w:val="002121C8"/>
    <w:rsid w:val="00215D47"/>
    <w:rsid w:val="00221FE5"/>
    <w:rsid w:val="00230FA8"/>
    <w:rsid w:val="0023348D"/>
    <w:rsid w:val="0023752E"/>
    <w:rsid w:val="00244623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40BC"/>
    <w:rsid w:val="00296B98"/>
    <w:rsid w:val="002A0B04"/>
    <w:rsid w:val="002A1B86"/>
    <w:rsid w:val="002A7CDE"/>
    <w:rsid w:val="002B12F2"/>
    <w:rsid w:val="002B2EF4"/>
    <w:rsid w:val="002B3538"/>
    <w:rsid w:val="002B427C"/>
    <w:rsid w:val="002B50AD"/>
    <w:rsid w:val="002C20CA"/>
    <w:rsid w:val="002C5BE2"/>
    <w:rsid w:val="002E6103"/>
    <w:rsid w:val="002E6827"/>
    <w:rsid w:val="00311465"/>
    <w:rsid w:val="0031177F"/>
    <w:rsid w:val="00346581"/>
    <w:rsid w:val="003474D9"/>
    <w:rsid w:val="00356E72"/>
    <w:rsid w:val="0037126A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55AD"/>
    <w:rsid w:val="003F77F7"/>
    <w:rsid w:val="00402B12"/>
    <w:rsid w:val="00402FD8"/>
    <w:rsid w:val="00403749"/>
    <w:rsid w:val="0040644E"/>
    <w:rsid w:val="00407B25"/>
    <w:rsid w:val="00407DCE"/>
    <w:rsid w:val="00415201"/>
    <w:rsid w:val="00422783"/>
    <w:rsid w:val="00437ECE"/>
    <w:rsid w:val="00444D60"/>
    <w:rsid w:val="00447D28"/>
    <w:rsid w:val="0048075F"/>
    <w:rsid w:val="00484133"/>
    <w:rsid w:val="004847ED"/>
    <w:rsid w:val="004903AC"/>
    <w:rsid w:val="00491A67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02024"/>
    <w:rsid w:val="00516AA3"/>
    <w:rsid w:val="00523352"/>
    <w:rsid w:val="0052608A"/>
    <w:rsid w:val="005327E6"/>
    <w:rsid w:val="0054048E"/>
    <w:rsid w:val="00540E71"/>
    <w:rsid w:val="005459CD"/>
    <w:rsid w:val="00546C76"/>
    <w:rsid w:val="00550BA7"/>
    <w:rsid w:val="00557B94"/>
    <w:rsid w:val="005609DA"/>
    <w:rsid w:val="005724EB"/>
    <w:rsid w:val="00577F45"/>
    <w:rsid w:val="00585790"/>
    <w:rsid w:val="0058631C"/>
    <w:rsid w:val="00595929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447C"/>
    <w:rsid w:val="005E55F6"/>
    <w:rsid w:val="005E6D1F"/>
    <w:rsid w:val="005F0900"/>
    <w:rsid w:val="005F2E7C"/>
    <w:rsid w:val="00603AD7"/>
    <w:rsid w:val="00615AA0"/>
    <w:rsid w:val="006206AE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6711F"/>
    <w:rsid w:val="00676152"/>
    <w:rsid w:val="00682B2C"/>
    <w:rsid w:val="00687FA7"/>
    <w:rsid w:val="006943A3"/>
    <w:rsid w:val="00696CDF"/>
    <w:rsid w:val="006A4C13"/>
    <w:rsid w:val="006B03DF"/>
    <w:rsid w:val="006B1142"/>
    <w:rsid w:val="006C0A4B"/>
    <w:rsid w:val="006C3807"/>
    <w:rsid w:val="006C67C8"/>
    <w:rsid w:val="006D1583"/>
    <w:rsid w:val="006D2CD9"/>
    <w:rsid w:val="006E1EDE"/>
    <w:rsid w:val="006E2E9C"/>
    <w:rsid w:val="006F1277"/>
    <w:rsid w:val="006F4797"/>
    <w:rsid w:val="006F6B20"/>
    <w:rsid w:val="007002AA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50224"/>
    <w:rsid w:val="00756FC2"/>
    <w:rsid w:val="00757919"/>
    <w:rsid w:val="00763E99"/>
    <w:rsid w:val="00767B90"/>
    <w:rsid w:val="00770740"/>
    <w:rsid w:val="00786ECD"/>
    <w:rsid w:val="0078772A"/>
    <w:rsid w:val="007910DA"/>
    <w:rsid w:val="00794C3B"/>
    <w:rsid w:val="007962E4"/>
    <w:rsid w:val="0079713E"/>
    <w:rsid w:val="007A0040"/>
    <w:rsid w:val="007A12EF"/>
    <w:rsid w:val="007A2D4A"/>
    <w:rsid w:val="007A4E7A"/>
    <w:rsid w:val="007A6515"/>
    <w:rsid w:val="007B4A17"/>
    <w:rsid w:val="007B4F93"/>
    <w:rsid w:val="007D6039"/>
    <w:rsid w:val="007D7839"/>
    <w:rsid w:val="007E0208"/>
    <w:rsid w:val="007E0F35"/>
    <w:rsid w:val="007E16C1"/>
    <w:rsid w:val="007E4BF9"/>
    <w:rsid w:val="007F25F3"/>
    <w:rsid w:val="007F6F6A"/>
    <w:rsid w:val="007F72BD"/>
    <w:rsid w:val="00810011"/>
    <w:rsid w:val="00813511"/>
    <w:rsid w:val="00815BBB"/>
    <w:rsid w:val="008209C3"/>
    <w:rsid w:val="00822A73"/>
    <w:rsid w:val="008232B5"/>
    <w:rsid w:val="0082771C"/>
    <w:rsid w:val="00832B5B"/>
    <w:rsid w:val="00833483"/>
    <w:rsid w:val="00852FA9"/>
    <w:rsid w:val="008601BC"/>
    <w:rsid w:val="008669DF"/>
    <w:rsid w:val="00872B6D"/>
    <w:rsid w:val="0087482D"/>
    <w:rsid w:val="00884833"/>
    <w:rsid w:val="008A6D89"/>
    <w:rsid w:val="008B12E9"/>
    <w:rsid w:val="008B26CD"/>
    <w:rsid w:val="008C4AC4"/>
    <w:rsid w:val="008E29EF"/>
    <w:rsid w:val="008E7377"/>
    <w:rsid w:val="008F760B"/>
    <w:rsid w:val="008F7D47"/>
    <w:rsid w:val="0090161F"/>
    <w:rsid w:val="009276E6"/>
    <w:rsid w:val="00931BC6"/>
    <w:rsid w:val="0093660D"/>
    <w:rsid w:val="00937F45"/>
    <w:rsid w:val="00957127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A3058"/>
    <w:rsid w:val="009B0401"/>
    <w:rsid w:val="009B062F"/>
    <w:rsid w:val="009B255C"/>
    <w:rsid w:val="009B3E41"/>
    <w:rsid w:val="009B553C"/>
    <w:rsid w:val="009B60C8"/>
    <w:rsid w:val="009E0BAE"/>
    <w:rsid w:val="00A0255D"/>
    <w:rsid w:val="00A062A1"/>
    <w:rsid w:val="00A17925"/>
    <w:rsid w:val="00A17EDB"/>
    <w:rsid w:val="00A32BD0"/>
    <w:rsid w:val="00A32E7E"/>
    <w:rsid w:val="00A3404C"/>
    <w:rsid w:val="00A36420"/>
    <w:rsid w:val="00A44A44"/>
    <w:rsid w:val="00A44E49"/>
    <w:rsid w:val="00A50741"/>
    <w:rsid w:val="00A51C23"/>
    <w:rsid w:val="00A5417B"/>
    <w:rsid w:val="00A57CBE"/>
    <w:rsid w:val="00A61B69"/>
    <w:rsid w:val="00A700D2"/>
    <w:rsid w:val="00A728E1"/>
    <w:rsid w:val="00A774D6"/>
    <w:rsid w:val="00A81EC7"/>
    <w:rsid w:val="00AA4A48"/>
    <w:rsid w:val="00AA6B8F"/>
    <w:rsid w:val="00AB55A9"/>
    <w:rsid w:val="00AD66DB"/>
    <w:rsid w:val="00AF1F58"/>
    <w:rsid w:val="00AF7DF9"/>
    <w:rsid w:val="00B035C5"/>
    <w:rsid w:val="00B139CC"/>
    <w:rsid w:val="00B33B5E"/>
    <w:rsid w:val="00B34193"/>
    <w:rsid w:val="00B579FF"/>
    <w:rsid w:val="00B619A8"/>
    <w:rsid w:val="00B66DE4"/>
    <w:rsid w:val="00B70292"/>
    <w:rsid w:val="00B81E6C"/>
    <w:rsid w:val="00B9263B"/>
    <w:rsid w:val="00BB5176"/>
    <w:rsid w:val="00BD08EC"/>
    <w:rsid w:val="00BD2CCF"/>
    <w:rsid w:val="00BD3AE7"/>
    <w:rsid w:val="00BD4810"/>
    <w:rsid w:val="00BD50C6"/>
    <w:rsid w:val="00BD6219"/>
    <w:rsid w:val="00BE0CE7"/>
    <w:rsid w:val="00BE12EE"/>
    <w:rsid w:val="00BE493A"/>
    <w:rsid w:val="00BE5E78"/>
    <w:rsid w:val="00BE78D8"/>
    <w:rsid w:val="00BF07C0"/>
    <w:rsid w:val="00C13988"/>
    <w:rsid w:val="00C27054"/>
    <w:rsid w:val="00C27F2B"/>
    <w:rsid w:val="00C31F5F"/>
    <w:rsid w:val="00C31F77"/>
    <w:rsid w:val="00C3350C"/>
    <w:rsid w:val="00C34FD3"/>
    <w:rsid w:val="00C42E9A"/>
    <w:rsid w:val="00C526F5"/>
    <w:rsid w:val="00C529A9"/>
    <w:rsid w:val="00C54C55"/>
    <w:rsid w:val="00C55306"/>
    <w:rsid w:val="00C709D5"/>
    <w:rsid w:val="00C71144"/>
    <w:rsid w:val="00C72259"/>
    <w:rsid w:val="00C7755B"/>
    <w:rsid w:val="00C829BA"/>
    <w:rsid w:val="00C946BB"/>
    <w:rsid w:val="00C975D4"/>
    <w:rsid w:val="00CA3B71"/>
    <w:rsid w:val="00CB760C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14F4B"/>
    <w:rsid w:val="00E2169F"/>
    <w:rsid w:val="00E34D50"/>
    <w:rsid w:val="00E41717"/>
    <w:rsid w:val="00E442F1"/>
    <w:rsid w:val="00E55273"/>
    <w:rsid w:val="00E67BC1"/>
    <w:rsid w:val="00E74907"/>
    <w:rsid w:val="00E86B51"/>
    <w:rsid w:val="00E95605"/>
    <w:rsid w:val="00EB00D0"/>
    <w:rsid w:val="00EB5C06"/>
    <w:rsid w:val="00EC695A"/>
    <w:rsid w:val="00ED1086"/>
    <w:rsid w:val="00ED14A8"/>
    <w:rsid w:val="00ED4FFC"/>
    <w:rsid w:val="00EE0CFE"/>
    <w:rsid w:val="00EF46F3"/>
    <w:rsid w:val="00EF4842"/>
    <w:rsid w:val="00F06958"/>
    <w:rsid w:val="00F159E7"/>
    <w:rsid w:val="00F17E6B"/>
    <w:rsid w:val="00F22B9D"/>
    <w:rsid w:val="00F43C20"/>
    <w:rsid w:val="00F46407"/>
    <w:rsid w:val="00F51418"/>
    <w:rsid w:val="00F66422"/>
    <w:rsid w:val="00F67F65"/>
    <w:rsid w:val="00F722B3"/>
    <w:rsid w:val="00F80DC0"/>
    <w:rsid w:val="00F82DF3"/>
    <w:rsid w:val="00F9437F"/>
    <w:rsid w:val="00F943BE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27D0DA6"/>
    <w:rsid w:val="029A3A6C"/>
    <w:rsid w:val="02C14E4F"/>
    <w:rsid w:val="0669242E"/>
    <w:rsid w:val="084A35D9"/>
    <w:rsid w:val="09AB4631"/>
    <w:rsid w:val="0C6C6E0A"/>
    <w:rsid w:val="0EEE77A9"/>
    <w:rsid w:val="0F900551"/>
    <w:rsid w:val="0FBA381F"/>
    <w:rsid w:val="11295BA0"/>
    <w:rsid w:val="14726477"/>
    <w:rsid w:val="15EA64E1"/>
    <w:rsid w:val="17A27073"/>
    <w:rsid w:val="183F2B14"/>
    <w:rsid w:val="19A82EA2"/>
    <w:rsid w:val="1A3B37AF"/>
    <w:rsid w:val="1C3D55BC"/>
    <w:rsid w:val="1C662270"/>
    <w:rsid w:val="1F8B663F"/>
    <w:rsid w:val="23E10F23"/>
    <w:rsid w:val="24303C58"/>
    <w:rsid w:val="26A821CC"/>
    <w:rsid w:val="29192F0D"/>
    <w:rsid w:val="351078BA"/>
    <w:rsid w:val="35284C04"/>
    <w:rsid w:val="3E2D328B"/>
    <w:rsid w:val="40E65973"/>
    <w:rsid w:val="410858E9"/>
    <w:rsid w:val="4AC960E9"/>
    <w:rsid w:val="4EA2737D"/>
    <w:rsid w:val="546911C6"/>
    <w:rsid w:val="56597183"/>
    <w:rsid w:val="568455BA"/>
    <w:rsid w:val="58D81BED"/>
    <w:rsid w:val="59A246D5"/>
    <w:rsid w:val="674C7A2E"/>
    <w:rsid w:val="723D2D95"/>
    <w:rsid w:val="72734DC6"/>
    <w:rsid w:val="73EC2BA6"/>
    <w:rsid w:val="750D2EF3"/>
    <w:rsid w:val="75CF343D"/>
    <w:rsid w:val="77381D7D"/>
    <w:rsid w:val="7AB14320"/>
    <w:rsid w:val="7D7B0C16"/>
    <w:rsid w:val="7F257C4A"/>
    <w:rsid w:val="7FDD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tiandz</Company>
  <Pages>4</Pages>
  <Words>2001</Words>
  <Characters>2435</Characters>
  <Lines>19</Lines>
  <Paragraphs>5</Paragraphs>
  <TotalTime>265</TotalTime>
  <ScaleCrop>false</ScaleCrop>
  <LinksUpToDate>false</LinksUpToDate>
  <CharactersWithSpaces>2475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2019-05-22T08:39:00Z</dcterms:created>
  <dc:creator>user</dc:creator>
  <cp:lastModifiedBy>天净沙</cp:lastModifiedBy>
  <cp:lastPrinted>2019-05-22T09:45:00Z</cp:lastPrinted>
  <dcterms:modified xsi:type="dcterms:W3CDTF">2022-06-27T04:56:46Z</dcterms:modified>
  <dc:title> </dc:title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54FF2551223641D5A77242968544E054</vt:lpwstr>
  </property>
</Properties>
</file>