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67"/>
        <w:gridCol w:w="3589"/>
        <w:gridCol w:w="3965"/>
        <w:gridCol w:w="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7" w:type="dxa"/>
          <w:trHeight w:val="1099" w:hRule="atLeast"/>
        </w:trPr>
        <w:tc>
          <w:tcPr>
            <w:tcW w:w="1893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25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8"/>
              <w:spacing w:before="217" w:line="423" w:lineRule="exact"/>
              <w:ind w:left="1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CAT#:14-4400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ascii="华文中宋" w:hAnsi="华文中宋" w:eastAsia="华文中宋"/>
                <w:b/>
                <w:sz w:val="28"/>
              </w:rPr>
              <w:t>低温运输，-20℃保存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rFonts w:ascii="华文中宋" w:hAnsi="华文中宋" w:eastAsia="华文中宋"/>
              </w:rPr>
              <w:drawing>
                <wp:inline distT="0" distB="0" distL="114300" distR="114300">
                  <wp:extent cx="1548130" cy="417830"/>
                  <wp:effectExtent l="0" t="0" r="1397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7" w:type="dxa"/>
          <w:trHeight w:val="5074" w:hRule="atLeast"/>
        </w:trPr>
        <w:tc>
          <w:tcPr>
            <w:tcW w:w="189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pStyle w:val="8"/>
              <w:spacing w:before="358"/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color w:val="221714"/>
                <w:sz w:val="44"/>
                <w:szCs w:val="44"/>
              </w:rPr>
              <w:t>柑橘顽固病螺原体染料法</w:t>
            </w:r>
            <w:r>
              <w:rPr>
                <w:rFonts w:hint="eastAsia"/>
                <w:b/>
                <w:color w:val="221714"/>
                <w:sz w:val="44"/>
                <w:szCs w:val="44"/>
                <w:lang w:val="en-US"/>
              </w:rPr>
              <w:t>q</w:t>
            </w:r>
            <w:r>
              <w:rPr>
                <w:b/>
                <w:color w:val="221714"/>
                <w:sz w:val="44"/>
                <w:szCs w:val="44"/>
              </w:rPr>
              <w:t>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="华文中宋" w:hAnsi="华文中宋" w:eastAsia="华文中宋" w:cs="华文中宋"/>
                <w:b/>
                <w:i/>
                <w:iCs/>
                <w:color w:val="221714"/>
                <w:sz w:val="44"/>
                <w:szCs w:val="44"/>
                <w:lang w:bidi="zh-CN"/>
              </w:rPr>
              <w:t>Spiroplasma citri</w:t>
            </w:r>
            <w:r>
              <w:rPr>
                <w:rFonts w:ascii="华文中宋" w:hAnsi="华文中宋" w:eastAsia="华文中宋" w:cs="华文中宋"/>
                <w:b/>
                <w:color w:val="221714"/>
                <w:sz w:val="44"/>
                <w:szCs w:val="44"/>
                <w:lang w:bidi="zh-CN"/>
              </w:rPr>
              <w:t xml:space="preserve"> SYBR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7" w:type="dxa"/>
          <w:trHeight w:val="6739" w:hRule="atLeast"/>
        </w:trPr>
        <w:tc>
          <w:tcPr>
            <w:tcW w:w="1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7" w:type="dxa"/>
          <w:trHeight w:val="1127" w:hRule="atLeast"/>
        </w:trPr>
        <w:tc>
          <w:tcPr>
            <w:tcW w:w="1011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lef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2560" w:type="dxa"/>
            <w:gridSpan w:val="2"/>
          </w:tcPr>
          <w:p>
            <w:pPr>
              <w:pStyle w:val="8"/>
              <w:spacing w:before="80"/>
              <w:ind w:right="10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产品及特点</w:t>
            </w:r>
          </w:p>
        </w:tc>
        <w:tc>
          <w:tcPr>
            <w:tcW w:w="7941" w:type="dxa"/>
            <w:gridSpan w:val="3"/>
          </w:tcPr>
          <w:p>
            <w:pPr>
              <w:pStyle w:val="8"/>
              <w:spacing w:before="59" w:line="360" w:lineRule="auto"/>
              <w:ind w:firstLine="392" w:firstLineChars="200"/>
              <w:jc w:val="both"/>
            </w:pPr>
            <w:r>
              <w:rPr>
                <w:spacing w:val="-7"/>
              </w:rPr>
              <w:t>橘顽固病螺原体</w:t>
            </w:r>
            <w:r>
              <w:rPr>
                <w:rFonts w:hint="eastAsia"/>
                <w:spacing w:val="-7"/>
              </w:rPr>
              <w:t>（</w:t>
            </w:r>
            <w:r>
              <w:rPr>
                <w:i/>
                <w:iCs/>
                <w:spacing w:val="-7"/>
              </w:rPr>
              <w:t>Spiroplasma citri</w:t>
            </w:r>
            <w:r>
              <w:rPr>
                <w:rFonts w:hint="eastAsia"/>
                <w:spacing w:val="-7"/>
              </w:rPr>
              <w:t>）引起</w:t>
            </w:r>
            <w:r>
              <w:rPr>
                <w:spacing w:val="-7"/>
              </w:rPr>
              <w:t>柑橘顽固病</w:t>
            </w:r>
            <w:r>
              <w:rPr>
                <w:rFonts w:hint="eastAsia"/>
                <w:spacing w:val="-7"/>
              </w:rPr>
              <w:t>，该病</w:t>
            </w:r>
            <w:r>
              <w:rPr>
                <w:spacing w:val="-7"/>
              </w:rPr>
              <w:t>是柑橘生产上一种严重的病害。在炎热的气候条件下，病害能大大降低</w:t>
            </w:r>
            <w:r>
              <w:rPr>
                <w:spacing w:val="-3"/>
              </w:rPr>
              <w:t>果实的产量和质量。</w:t>
            </w:r>
            <w:r>
              <w:rPr>
                <w:rFonts w:hint="eastAsia"/>
                <w:spacing w:val="-3"/>
              </w:rPr>
              <w:t>病</w:t>
            </w:r>
            <w:r>
              <w:rPr>
                <w:spacing w:val="-3"/>
              </w:rPr>
              <w:t>原体</w:t>
            </w:r>
            <w:r>
              <w:rPr>
                <w:rFonts w:hint="eastAsia"/>
                <w:spacing w:val="-3"/>
              </w:rPr>
              <w:t>主要</w:t>
            </w:r>
            <w:r>
              <w:rPr>
                <w:spacing w:val="-3"/>
              </w:rPr>
              <w:t>侵染寄主韧皮部的筛管组织</w:t>
            </w:r>
            <w:r>
              <w:rPr>
                <w:rFonts w:hint="eastAsia"/>
                <w:spacing w:val="-3"/>
              </w:rPr>
              <w:t>，</w:t>
            </w:r>
            <w:r>
              <w:rPr>
                <w:spacing w:val="-3"/>
              </w:rPr>
              <w:t>存活在柑橘及其他寄主的体内，而不腐生在植株表面</w:t>
            </w:r>
            <w:r>
              <w:rPr>
                <w:rFonts w:hint="eastAsia"/>
                <w:spacing w:val="-3"/>
              </w:rPr>
              <w:t>，</w:t>
            </w:r>
            <w:r>
              <w:rPr>
                <w:spacing w:val="-3"/>
              </w:rPr>
              <w:t>是一种专性寄生物</w:t>
            </w:r>
            <w:r>
              <w:rPr>
                <w:rFonts w:hint="eastAsia"/>
                <w:spacing w:val="-3"/>
              </w:rPr>
              <w:t>。</w:t>
            </w:r>
            <w:r>
              <w:rPr>
                <w:spacing w:val="-3"/>
              </w:rPr>
              <w:t>病原体持久侵染植株，直到植株衰退。由于</w:t>
            </w:r>
            <w:r>
              <w:rPr>
                <w:rFonts w:hint="eastAsia"/>
                <w:spacing w:val="-3"/>
              </w:rPr>
              <w:t>病原</w:t>
            </w:r>
            <w:r>
              <w:rPr>
                <w:spacing w:val="-3"/>
              </w:rPr>
              <w:t>能通过昆虫介体传播，</w:t>
            </w:r>
            <w:r>
              <w:rPr>
                <w:rFonts w:hint="eastAsia"/>
                <w:spacing w:val="-3"/>
              </w:rPr>
              <w:t>还能</w:t>
            </w:r>
            <w:r>
              <w:rPr>
                <w:spacing w:val="-3"/>
              </w:rPr>
              <w:t>通过苗木和接穗传播，因此顽固病的防治很困难。因此快速灵敏检测柑橘顽固病螺原体具有重</w:t>
            </w:r>
            <w:r>
              <w:rPr>
                <w:spacing w:val="-12"/>
              </w:rPr>
              <w:t>要意</w:t>
            </w:r>
            <w:r>
              <w:rPr>
                <w:spacing w:val="-3"/>
              </w:rPr>
              <w:t>义。本公司开发</w:t>
            </w:r>
            <w:r>
              <w:rPr>
                <w:rFonts w:hint="eastAsia"/>
                <w:spacing w:val="-3"/>
              </w:rPr>
              <w:t>的</w:t>
            </w:r>
            <w:r>
              <w:rPr>
                <w:spacing w:val="-3"/>
              </w:rPr>
              <w:t>柑橘顽固病螺原体染料法</w:t>
            </w:r>
            <w:r>
              <w:rPr>
                <w:rFonts w:hint="eastAsia"/>
                <w:spacing w:val="-3"/>
              </w:rPr>
              <w:t>q</w:t>
            </w:r>
            <w:r>
              <w:rPr>
                <w:spacing w:val="-3"/>
              </w:rPr>
              <w:t>PCR试剂盒具有下列特点：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即开即用，用户只需要提供DNA模板。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引物根据柑橘顽固病螺原体专一区设计，特异性高。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分析灵敏度一般在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1000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拷贝/反应。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荧光定量PCR检测，比常规PCR更加灵敏。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一管式闭管操作，降低了交叉污染。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本产品既可以定性，又可以定量。定量时线性范围至少有5个数量级。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本试剂盒足够50次20μL反应体系的荧光定量PCR。</w:t>
            </w:r>
          </w:p>
          <w:p>
            <w:pPr>
              <w:numPr>
                <w:ilvl w:val="0"/>
                <w:numId w:val="1"/>
              </w:numPr>
              <w:spacing w:line="468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本产品只适用于科研。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2560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941" w:type="dxa"/>
            <w:gridSpan w:val="3"/>
          </w:tcPr>
          <w:tbl>
            <w:tblPr>
              <w:tblStyle w:val="4"/>
              <w:tblpPr w:leftFromText="180" w:rightFromText="180" w:vertAnchor="text" w:horzAnchor="page" w:tblpX="171" w:tblpY="-3943"/>
              <w:tblOverlap w:val="never"/>
              <w:tblW w:w="76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7"/>
              <w:gridCol w:w="2268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3397" w:type="dxa"/>
                  <w:shd w:val="clear" w:color="auto" w:fill="auto"/>
                  <w:noWrap/>
                </w:tcPr>
                <w:p>
                  <w:pPr>
                    <w:pStyle w:val="8"/>
                    <w:spacing w:before="61"/>
                    <w:ind w:left="56" w:right="61"/>
                    <w:rPr>
                      <w:b/>
                      <w:bCs/>
                      <w:szCs w:val="21"/>
                    </w:rPr>
                  </w:pPr>
                  <w:r>
                    <w:t>成分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8"/>
                    <w:spacing w:before="61"/>
                    <w:ind w:left="230" w:right="198"/>
                    <w:rPr>
                      <w:b/>
                      <w:bCs/>
                      <w:szCs w:val="21"/>
                    </w:rPr>
                  </w:pPr>
                  <w:r>
                    <w:t>编号</w:t>
                  </w:r>
                </w:p>
              </w:tc>
              <w:tc>
                <w:tcPr>
                  <w:tcW w:w="1985" w:type="dxa"/>
                </w:tcPr>
                <w:p>
                  <w:pPr>
                    <w:pStyle w:val="8"/>
                    <w:spacing w:before="61"/>
                    <w:ind w:left="87" w:right="56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</w:rPr>
                    <w:t>五</w:t>
                  </w:r>
                  <w:r>
                    <w:t>孔盒包装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</w:trPr>
              <w:tc>
                <w:tcPr>
                  <w:tcW w:w="3397" w:type="dxa"/>
                  <w:shd w:val="clear" w:color="auto" w:fill="auto"/>
                  <w:noWrap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2×</w:t>
                  </w:r>
                  <w:r>
                    <w:rPr>
                      <w:rFonts w:hint="eastAsia"/>
                    </w:rPr>
                    <w:t>SYBR</w:t>
                  </w:r>
                  <w:r>
                    <w:t xml:space="preserve"> qPCRMa</w:t>
                  </w:r>
                  <w:r>
                    <w:rPr>
                      <w:rFonts w:hint="eastAsia"/>
                      <w:lang w:val="en-US" w:eastAsia="zh-CN"/>
                    </w:rPr>
                    <w:t>ster</w:t>
                  </w:r>
                  <w:r>
                    <w:t>Mix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bookmarkStart w:id="0" w:name="_GoBack"/>
                  <w:bookmarkEnd w:id="0"/>
                  <w:r>
                    <w:t>90408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500μL（</w:t>
                  </w:r>
                  <w:r>
                    <w:rPr>
                      <w:rFonts w:hint="eastAsia"/>
                      <w:lang w:val="en-US"/>
                    </w:rPr>
                    <w:t>本</w:t>
                  </w:r>
                  <w:r>
                    <w:t>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" w:hRule="atLeast"/>
              </w:trPr>
              <w:tc>
                <w:tcPr>
                  <w:tcW w:w="3397" w:type="dxa"/>
                  <w:shd w:val="clear" w:color="auto" w:fill="auto"/>
                  <w:noWrap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荧光PCR专用模板稀释液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180701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1mL（</w:t>
                  </w:r>
                  <w:r>
                    <w:rPr>
                      <w:rFonts w:hint="eastAsia"/>
                      <w:lang w:val="en-US"/>
                    </w:rPr>
                    <w:t>绿</w:t>
                  </w:r>
                  <w:r>
                    <w:t>盖</w:t>
                  </w:r>
                  <w:r>
                    <w:rPr>
                      <w:rFonts w:hint="eastAsia"/>
                    </w:rPr>
                    <w:t>管</w:t>
                  </w:r>
                  <w: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3397" w:type="dxa"/>
                  <w:shd w:val="clear" w:color="auto" w:fill="auto"/>
                  <w:noWrap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柑橘顽固病螺原体染料法qPCR</w:t>
                  </w:r>
                </w:p>
                <w:p>
                  <w:pPr>
                    <w:pStyle w:val="8"/>
                    <w:spacing w:before="11"/>
                    <w:ind w:left="67" w:right="70"/>
                  </w:pPr>
                  <w:r>
                    <w:t>引物混合液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rPr>
                      <w:rFonts w:hint="eastAsia"/>
                    </w:rPr>
                    <w:t>yw</w:t>
                  </w:r>
                  <w:r>
                    <w:t>14-4400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100μL（白盖</w:t>
                  </w:r>
                  <w:r>
                    <w:rPr>
                      <w:rFonts w:hint="eastAsia"/>
                    </w:rPr>
                    <w:t>管</w:t>
                  </w:r>
                  <w: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6" w:hRule="atLeast"/>
              </w:trPr>
              <w:tc>
                <w:tcPr>
                  <w:tcW w:w="3397" w:type="dxa"/>
                  <w:shd w:val="clear" w:color="auto" w:fill="auto"/>
                  <w:noWrap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柑橘顽固病螺原体染料法qPCR阳性对照(1×10E7拷贝/μL)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rPr>
                      <w:rFonts w:hint="eastAsia"/>
                    </w:rPr>
                    <w:t>pc</w:t>
                  </w:r>
                  <w:r>
                    <w:t>60908-4400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50μL（黄盖</w:t>
                  </w:r>
                  <w:r>
                    <w:rPr>
                      <w:rFonts w:hint="eastAsia"/>
                    </w:rPr>
                    <w:t>管</w:t>
                  </w:r>
                  <w: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3397" w:type="dxa"/>
                  <w:shd w:val="clear" w:color="auto" w:fill="auto"/>
                  <w:noWrap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使用手册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14-4400sc</w:t>
                  </w:r>
                </w:p>
              </w:tc>
              <w:tc>
                <w:tcPr>
                  <w:tcW w:w="1985" w:type="dxa"/>
                </w:tcPr>
                <w:p>
                  <w:pPr>
                    <w:pStyle w:val="8"/>
                    <w:spacing w:before="11"/>
                    <w:ind w:left="67" w:right="70"/>
                  </w:pPr>
                  <w: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60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941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1"/>
                <w:szCs w:val="21"/>
              </w:rPr>
              <w:t>低温运输，-20℃保存，保存期限为12个月。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60" w:type="dxa"/>
            <w:gridSpan w:val="2"/>
          </w:tcPr>
          <w:p>
            <w:pPr>
              <w:pStyle w:val="8"/>
              <w:spacing w:before="80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自备试剂</w:t>
            </w:r>
          </w:p>
        </w:tc>
        <w:tc>
          <w:tcPr>
            <w:tcW w:w="7941" w:type="dxa"/>
            <w:gridSpan w:val="3"/>
          </w:tcPr>
          <w:p>
            <w:pPr>
              <w:pStyle w:val="8"/>
              <w:spacing w:before="136" w:line="360" w:lineRule="auto"/>
              <w:jc w:val="left"/>
            </w:pPr>
            <w:r>
              <w:t>DNA模板、超纯水（根据机型决定，具体见使用方法）。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60" w:type="dxa"/>
            <w:gridSpan w:val="2"/>
          </w:tcPr>
          <w:p>
            <w:pPr>
              <w:pStyle w:val="8"/>
              <w:spacing w:before="80"/>
              <w:ind w:right="10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941" w:type="dxa"/>
            <w:gridSpan w:val="3"/>
          </w:tcPr>
          <w:p>
            <w:p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pacing w:val="-4"/>
                <w:lang w:bidi="zh-CN"/>
              </w:rPr>
              <w:t>一、稀释PCR阳性对照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（以10E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1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-10E6拷贝/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L这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个10倍稀释度为例）</w:t>
            </w:r>
          </w:p>
          <w:p>
            <w:p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注意：由于阳性对照浓度非常高，因此下列稀释操作一定要在独立的区域进行，千万不能污染样品或本试剂盒的其他成分）。为增加产品稳定性和避免扩散传染性病原，本产品不提供活体样品做阳性对照，只提供可以直接使用的DNA片段作为阳性对照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标记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用带芯枪头分别加入45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L荧光PCR专用模板稀释液（最好用带芯枪头，下同）。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在6号管中加入5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L1×10E7拷贝/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L的阳性对照，充分震荡1分钟，得1×10E6拷贝/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L的阳性对照。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放冰上待用。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换枪头，在5号管中加入5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L1×10E6拷贝/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L的阳性对照(上步稀释所得)，充分震荡1分钟，得1×10E5拷贝/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L的阳性对照。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放冰上待用。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换枪头，在4号管中加入5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L1×10E5拷贝/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L的阳性对照到5号管中，充分震荡1分钟，得1×10E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4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L的阳性对照。放冰上待用。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重复上面的操作直到得到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个稀释度的阳性对照。放冰上用。</w:t>
            </w:r>
          </w:p>
          <w:p>
            <w:pPr>
              <w:spacing w:line="468" w:lineRule="exact"/>
              <w:rPr>
                <w:rFonts w:ascii="华文中宋" w:hAnsi="华文中宋" w:eastAsia="华文中宋"/>
                <w:b/>
              </w:rPr>
            </w:pPr>
            <w:r>
              <w:rPr>
                <w:rFonts w:ascii="华文中宋" w:hAnsi="华文中宋" w:eastAsia="华文中宋"/>
                <w:b/>
                <w:spacing w:val="-4"/>
              </w:rPr>
              <w:t>二、样品</w:t>
            </w:r>
            <w:r>
              <w:rPr>
                <w:rFonts w:ascii="华文中宋" w:hAnsi="华文中宋" w:eastAsia="华文中宋"/>
                <w:b/>
              </w:rPr>
              <w:t>DNA</w:t>
            </w:r>
            <w:r>
              <w:rPr>
                <w:rFonts w:ascii="华文中宋" w:hAnsi="华文中宋" w:eastAsia="华文中宋"/>
                <w:b/>
                <w:spacing w:val="-6"/>
              </w:rPr>
              <w:t>的制备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如果有N个样品，必须设置N+2个提取，多出的一个是样品制备PC（样品制备阳性对照），一个是样品制备NC（样品制备阴性对照）。可以用10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L上面第6步稀释得1×10E4拷贝/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L模板替代，用水补助体积，样品体积多少取决于所用核酸纯化试剂盒对起始样品的要求。可以用水作为制备阴性对照。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用自选方法纯化上述N+2个样品的DNA，本试剂盒跟市场上大多数核酸提取试剂盒兼容。制备所得为样品DNA溶液。</w:t>
            </w:r>
          </w:p>
          <w:p>
            <w:pPr>
              <w:pStyle w:val="8"/>
              <w:tabs>
                <w:tab w:val="left" w:pos="525"/>
                <w:tab w:val="left" w:pos="526"/>
              </w:tabs>
              <w:spacing w:before="3" w:line="336" w:lineRule="auto"/>
              <w:ind w:right="1687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三、设置qPCR反应（20μL体系，在样品制备室进行）</w:t>
            </w:r>
          </w:p>
          <w:p>
            <w:pPr>
              <w:numPr>
                <w:ilvl w:val="0"/>
                <w:numId w:val="2"/>
              </w:numPr>
              <w:spacing w:line="468" w:lineRule="exact"/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如果做定量分析并且只做1次重复，则标记N+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9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个PCR管，其中N+2个用于上步得到的N+2个样品，1个用于PCR阴性对照，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个用于标准曲线。如果做定性分析，并且只做1次重复，则标记N+4个PCR管，其中N+2个用于上步得到的N+2个样品，1个用于PCR阴性对照（用水做模板），1个用于PCR阳性对照（用浓度为10E4拷贝/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  <w:lang w:eastAsia="en-US"/>
              </w:rPr>
              <w:t>μ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L的阳性对照做模板）。下面只描述定量分析的步骤，定性分析只是把</w:t>
            </w:r>
            <w:r>
              <w:rPr>
                <w:rFonts w:ascii="华文中宋" w:hAnsi="华文中宋" w:eastAsia="华文中宋" w:cs="华文中宋"/>
                <w:color w:val="000000"/>
                <w:spacing w:val="2"/>
                <w:szCs w:val="21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2"/>
                <w:szCs w:val="21"/>
              </w:rPr>
              <w:t>个标曲反应缩减成1个，其余不变。在标记管中按下表加入各成分（本表只列出一次重复。样品管和阴性对照设置完毕后才设置阳性对照，并且阳性对照样品要等所有管子盖上盖子储存好后最后加）:</w:t>
            </w:r>
          </w:p>
          <w:tbl>
            <w:tblPr>
              <w:tblStyle w:val="4"/>
              <w:tblW w:w="77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9"/>
              <w:gridCol w:w="1417"/>
              <w:gridCol w:w="1476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2989" w:type="dxa"/>
                </w:tcPr>
                <w:p>
                  <w:pPr>
                    <w:pStyle w:val="8"/>
                    <w:spacing w:before="138" w:line="360" w:lineRule="auto"/>
                    <w:ind w:left="133" w:right="123"/>
                    <w:rPr>
                      <w:b/>
                      <w:szCs w:val="21"/>
                    </w:rPr>
                  </w:pPr>
                  <w:r>
                    <w:rPr>
                      <w:b/>
                    </w:rPr>
                    <w:t>成分</w:t>
                  </w:r>
                </w:p>
              </w:tc>
              <w:tc>
                <w:tcPr>
                  <w:tcW w:w="1417" w:type="dxa"/>
                </w:tcPr>
                <w:p>
                  <w:pPr>
                    <w:pStyle w:val="8"/>
                    <w:ind w:left="236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样品管</w:t>
                  </w:r>
                </w:p>
                <w:p>
                  <w:pPr>
                    <w:pStyle w:val="8"/>
                    <w:ind w:left="215"/>
                    <w:jc w:val="left"/>
                    <w:rPr>
                      <w:b/>
                      <w:szCs w:val="21"/>
                    </w:rPr>
                  </w:pPr>
                  <w:r>
                    <w:rPr>
                      <w:b/>
                    </w:rPr>
                    <w:t>N+2</w:t>
                  </w:r>
                  <w:r>
                    <w:rPr>
                      <w:b/>
                      <w:spacing w:val="-8"/>
                    </w:rPr>
                    <w:t>个</w:t>
                  </w:r>
                </w:p>
              </w:tc>
              <w:tc>
                <w:tcPr>
                  <w:tcW w:w="1476" w:type="dxa"/>
                </w:tcPr>
                <w:p>
                  <w:pPr>
                    <w:pStyle w:val="8"/>
                    <w:ind w:left="142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PCR阴性</w:t>
                  </w:r>
                </w:p>
                <w:p>
                  <w:pPr>
                    <w:pStyle w:val="8"/>
                    <w:ind w:left="281"/>
                    <w:jc w:val="left"/>
                    <w:rPr>
                      <w:b/>
                      <w:szCs w:val="21"/>
                    </w:rPr>
                  </w:pPr>
                  <w:r>
                    <w:rPr>
                      <w:b/>
                    </w:rPr>
                    <w:t>对照管</w:t>
                  </w:r>
                </w:p>
              </w:tc>
              <w:tc>
                <w:tcPr>
                  <w:tcW w:w="1842" w:type="dxa"/>
                </w:tcPr>
                <w:p>
                  <w:pPr>
                    <w:pStyle w:val="8"/>
                    <w:ind w:left="54" w:right="48"/>
                    <w:rPr>
                      <w:b/>
                    </w:rPr>
                  </w:pPr>
                  <w:r>
                    <w:rPr>
                      <w:b/>
                    </w:rPr>
                    <w:t>PCR阳性</w:t>
                  </w:r>
                </w:p>
                <w:p>
                  <w:pPr>
                    <w:pStyle w:val="8"/>
                    <w:ind w:left="68" w:right="48"/>
                    <w:rPr>
                      <w:b/>
                      <w:szCs w:val="21"/>
                    </w:rPr>
                  </w:pPr>
                  <w:r>
                    <w:rPr>
                      <w:b/>
                    </w:rPr>
                    <w:t>对照管（</w:t>
                  </w:r>
                  <w:r>
                    <w:rPr>
                      <w:b/>
                      <w:lang w:val="en-US"/>
                    </w:rPr>
                    <w:t>1-</w:t>
                  </w:r>
                  <w:r>
                    <w:rPr>
                      <w:rFonts w:hint="eastAsia"/>
                      <w:b/>
                      <w:lang w:val="en-US"/>
                    </w:rPr>
                    <w:t>6</w:t>
                  </w:r>
                  <w:r>
                    <w:rPr>
                      <w:b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989" w:type="dxa"/>
                </w:tcPr>
                <w:p>
                  <w:pPr>
                    <w:pStyle w:val="8"/>
                    <w:spacing w:line="360" w:lineRule="auto"/>
                    <w:ind w:left="130" w:right="125"/>
                    <w:rPr>
                      <w:szCs w:val="21"/>
                    </w:rPr>
                  </w:pPr>
                  <w:r>
                    <w:t>2×qPCR MagicMix</w:t>
                  </w:r>
                </w:p>
              </w:tc>
              <w:tc>
                <w:tcPr>
                  <w:tcW w:w="1417" w:type="dxa"/>
                </w:tcPr>
                <w:p>
                  <w:pPr>
                    <w:pStyle w:val="8"/>
                    <w:spacing w:before="61" w:line="360" w:lineRule="auto"/>
                    <w:ind w:left="244" w:right="237"/>
                    <w:rPr>
                      <w:szCs w:val="21"/>
                    </w:rPr>
                  </w:pPr>
                  <w:r>
                    <w:t>10μL</w:t>
                  </w:r>
                </w:p>
              </w:tc>
              <w:tc>
                <w:tcPr>
                  <w:tcW w:w="1476" w:type="dxa"/>
                </w:tcPr>
                <w:p>
                  <w:pPr>
                    <w:pStyle w:val="8"/>
                    <w:spacing w:before="59" w:line="360" w:lineRule="auto"/>
                    <w:ind w:left="306" w:right="266"/>
                    <w:rPr>
                      <w:szCs w:val="21"/>
                    </w:rPr>
                  </w:pPr>
                  <w:r>
                    <w:t>10μL</w:t>
                  </w:r>
                </w:p>
              </w:tc>
              <w:tc>
                <w:tcPr>
                  <w:tcW w:w="1842" w:type="dxa"/>
                </w:tcPr>
                <w:p>
                  <w:pPr>
                    <w:pStyle w:val="8"/>
                    <w:spacing w:before="59" w:line="360" w:lineRule="auto"/>
                    <w:ind w:left="306" w:right="266"/>
                  </w:pPr>
                  <w:r>
                    <w:t>各10μL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1" w:hRule="atLeast"/>
                <w:jc w:val="center"/>
              </w:trPr>
              <w:tc>
                <w:tcPr>
                  <w:tcW w:w="2989" w:type="dxa"/>
                  <w:vAlign w:val="center"/>
                </w:tcPr>
                <w:p>
                  <w:pPr>
                    <w:pStyle w:val="8"/>
                    <w:ind w:left="133" w:right="123"/>
                  </w:pPr>
                  <w:r>
                    <w:t>柑橘顽固病螺原体染料法</w:t>
                  </w:r>
                </w:p>
                <w:p>
                  <w:pPr>
                    <w:pStyle w:val="8"/>
                    <w:ind w:left="129" w:right="123"/>
                    <w:rPr>
                      <w:szCs w:val="21"/>
                    </w:rPr>
                  </w:pPr>
                  <w:r>
                    <w:t>qPCR引物混合液</w:t>
                  </w:r>
                </w:p>
              </w:tc>
              <w:tc>
                <w:tcPr>
                  <w:tcW w:w="1417" w:type="dxa"/>
                </w:tcPr>
                <w:p>
                  <w:pPr>
                    <w:pStyle w:val="8"/>
                    <w:spacing w:before="136" w:line="360" w:lineRule="auto"/>
                    <w:ind w:left="244" w:right="235"/>
                    <w:rPr>
                      <w:szCs w:val="21"/>
                    </w:rPr>
                  </w:pPr>
                  <w:r>
                    <w:t>2μL</w:t>
                  </w:r>
                </w:p>
              </w:tc>
              <w:tc>
                <w:tcPr>
                  <w:tcW w:w="1476" w:type="dxa"/>
                </w:tcPr>
                <w:p>
                  <w:pPr>
                    <w:pStyle w:val="8"/>
                    <w:spacing w:before="136" w:line="360" w:lineRule="auto"/>
                    <w:ind w:left="306" w:right="264"/>
                    <w:rPr>
                      <w:szCs w:val="21"/>
                    </w:rPr>
                  </w:pPr>
                  <w:r>
                    <w:t>2μL</w:t>
                  </w:r>
                </w:p>
              </w:tc>
              <w:tc>
                <w:tcPr>
                  <w:tcW w:w="1842" w:type="dxa"/>
                </w:tcPr>
                <w:p>
                  <w:pPr>
                    <w:pStyle w:val="8"/>
                    <w:spacing w:before="59" w:line="360" w:lineRule="auto"/>
                    <w:ind w:left="306" w:right="266"/>
                  </w:pPr>
                  <w:r>
                    <w:t>各2μL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989" w:type="dxa"/>
                </w:tcPr>
                <w:p>
                  <w:pPr>
                    <w:pStyle w:val="8"/>
                    <w:spacing w:before="59" w:line="360" w:lineRule="auto"/>
                    <w:ind w:left="232" w:right="123"/>
                    <w:rPr>
                      <w:bCs/>
                      <w:szCs w:val="21"/>
                    </w:rPr>
                  </w:pPr>
                  <w:r>
                    <w:t>N+2待测样品DNA模板</w:t>
                  </w:r>
                </w:p>
              </w:tc>
              <w:tc>
                <w:tcPr>
                  <w:tcW w:w="1417" w:type="dxa"/>
                </w:tcPr>
                <w:p>
                  <w:pPr>
                    <w:pStyle w:val="8"/>
                    <w:spacing w:before="59" w:line="360" w:lineRule="auto"/>
                    <w:ind w:left="244" w:right="235"/>
                    <w:rPr>
                      <w:szCs w:val="21"/>
                    </w:rPr>
                  </w:pPr>
                  <w:r>
                    <w:rPr>
                      <w:rFonts w:hint="eastAsia"/>
                      <w:lang w:val="en-US"/>
                    </w:rPr>
                    <w:t>8</w:t>
                  </w:r>
                  <w:r>
                    <w:t>μL</w:t>
                  </w:r>
                </w:p>
              </w:tc>
              <w:tc>
                <w:tcPr>
                  <w:tcW w:w="1476" w:type="dxa"/>
                </w:tcPr>
                <w:p>
                  <w:pPr>
                    <w:pStyle w:val="8"/>
                    <w:spacing w:before="59" w:line="360" w:lineRule="auto"/>
                    <w:ind w:left="40"/>
                    <w:rPr>
                      <w:szCs w:val="21"/>
                    </w:rPr>
                  </w:pPr>
                  <w:r>
                    <w:t>-</w:t>
                  </w:r>
                </w:p>
              </w:tc>
              <w:tc>
                <w:tcPr>
                  <w:tcW w:w="1842" w:type="dxa"/>
                </w:tcPr>
                <w:p>
                  <w:pPr>
                    <w:pStyle w:val="8"/>
                    <w:spacing w:before="59" w:line="360" w:lineRule="auto"/>
                    <w:ind w:left="306" w:right="266"/>
                  </w:pPr>
                  <w: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989" w:type="dxa"/>
                </w:tcPr>
                <w:p>
                  <w:pPr>
                    <w:pStyle w:val="8"/>
                    <w:spacing w:before="59" w:line="360" w:lineRule="auto"/>
                    <w:ind w:left="131" w:right="123"/>
                    <w:rPr>
                      <w:szCs w:val="21"/>
                    </w:rPr>
                  </w:pPr>
                  <w:r>
                    <w:t>自备超纯水</w:t>
                  </w:r>
                </w:p>
              </w:tc>
              <w:tc>
                <w:tcPr>
                  <w:tcW w:w="1417" w:type="dxa"/>
                </w:tcPr>
                <w:p>
                  <w:pPr>
                    <w:pStyle w:val="8"/>
                    <w:spacing w:before="59" w:line="360" w:lineRule="auto"/>
                    <w:ind w:left="7"/>
                    <w:rPr>
                      <w:szCs w:val="21"/>
                    </w:rPr>
                  </w:pPr>
                  <w:r>
                    <w:t>-</w:t>
                  </w:r>
                </w:p>
              </w:tc>
              <w:tc>
                <w:tcPr>
                  <w:tcW w:w="1476" w:type="dxa"/>
                </w:tcPr>
                <w:p>
                  <w:pPr>
                    <w:pStyle w:val="8"/>
                    <w:spacing w:before="59" w:line="360" w:lineRule="auto"/>
                    <w:ind w:left="43"/>
                    <w:rPr>
                      <w:szCs w:val="21"/>
                    </w:rPr>
                  </w:pPr>
                  <w:r>
                    <w:rPr>
                      <w:rFonts w:hint="eastAsia"/>
                      <w:lang w:val="en-US"/>
                    </w:rPr>
                    <w:t>8</w:t>
                  </w:r>
                  <w:r>
                    <w:t>μL</w:t>
                  </w:r>
                </w:p>
              </w:tc>
              <w:tc>
                <w:tcPr>
                  <w:tcW w:w="1842" w:type="dxa"/>
                </w:tcPr>
                <w:p>
                  <w:pPr>
                    <w:pStyle w:val="8"/>
                    <w:spacing w:before="59" w:line="360" w:lineRule="auto"/>
                    <w:ind w:left="306" w:right="266"/>
                  </w:pPr>
                  <w: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989" w:type="dxa"/>
                  <w:vAlign w:val="center"/>
                </w:tcPr>
                <w:p>
                  <w:pPr>
                    <w:pStyle w:val="8"/>
                    <w:ind w:left="133" w:right="123"/>
                  </w:pPr>
                  <w:r>
                    <w:t>第6步所得PCR阳性</w:t>
                  </w:r>
                </w:p>
                <w:p>
                  <w:pPr>
                    <w:pStyle w:val="8"/>
                    <w:ind w:left="133" w:right="123"/>
                    <w:rPr>
                      <w:color w:val="000000"/>
                      <w:szCs w:val="21"/>
                      <w:lang w:val="en-US" w:bidi="ar-SA"/>
                    </w:rPr>
                  </w:pPr>
                  <w:r>
                    <w:t>对照稀释液（1-</w:t>
                  </w:r>
                  <w:r>
                    <w:rPr>
                      <w:rFonts w:hint="eastAsia"/>
                    </w:rPr>
                    <w:t>6</w:t>
                  </w:r>
                  <w:r>
                    <w:t>号）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8"/>
                    <w:rPr>
                      <w:szCs w:val="21"/>
                      <w:lang w:val="en-US"/>
                    </w:rPr>
                  </w:pPr>
                  <w:r>
                    <w:t>-</w:t>
                  </w:r>
                </w:p>
              </w:tc>
              <w:tc>
                <w:tcPr>
                  <w:tcW w:w="1476" w:type="dxa"/>
                  <w:vAlign w:val="center"/>
                </w:tcPr>
                <w:p>
                  <w:pPr>
                    <w:pStyle w:val="8"/>
                    <w:rPr>
                      <w:szCs w:val="21"/>
                    </w:rPr>
                  </w:pPr>
                  <w:r>
                    <w:t>-</w:t>
                  </w:r>
                </w:p>
              </w:tc>
              <w:tc>
                <w:tcPr>
                  <w:tcW w:w="1842" w:type="dxa"/>
                </w:tcPr>
                <w:p>
                  <w:pPr>
                    <w:pStyle w:val="8"/>
                    <w:ind w:left="79" w:right="36"/>
                    <w:jc w:val="both"/>
                  </w:pPr>
                  <w:r>
                    <w:rPr>
                      <w:spacing w:val="-8"/>
                    </w:rPr>
                    <w:t>各</w:t>
                  </w:r>
                  <w:r>
                    <w:rPr>
                      <w:rFonts w:hint="eastAsia"/>
                      <w:lang w:val="en-US"/>
                    </w:rPr>
                    <w:t>8</w:t>
                  </w:r>
                  <w:r>
                    <w:t>μL（</w:t>
                  </w:r>
                  <w:r>
                    <w:rPr>
                      <w:rFonts w:hint="eastAsia"/>
                      <w:lang w:val="en-US"/>
                    </w:rPr>
                    <w:t>2</w:t>
                  </w:r>
                  <w:r>
                    <w:rPr>
                      <w:spacing w:val="-5"/>
                    </w:rPr>
                    <w:t>号样到</w:t>
                  </w:r>
                  <w:r>
                    <w:rPr>
                      <w:rFonts w:hint="eastAsia"/>
                      <w:lang w:val="en-US"/>
                    </w:rPr>
                    <w:t>2</w:t>
                  </w:r>
                  <w:r>
                    <w:rPr>
                      <w:spacing w:val="-37"/>
                    </w:rPr>
                    <w:t>号</w:t>
                  </w:r>
                  <w:r>
                    <w:rPr>
                      <w:rFonts w:hint="eastAsia"/>
                      <w:spacing w:val="-37"/>
                      <w:lang w:val="en-US"/>
                    </w:rPr>
                    <w:t xml:space="preserve"> </w:t>
                  </w:r>
                  <w:r>
                    <w:rPr>
                      <w:spacing w:val="-37"/>
                    </w:rPr>
                    <w:t>管，</w:t>
                  </w:r>
                  <w:r>
                    <w:rPr>
                      <w:rFonts w:hint="eastAsia"/>
                      <w:spacing w:val="-37"/>
                      <w:lang w:val="en-US"/>
                    </w:rPr>
                    <w:t xml:space="preserve"> </w:t>
                  </w:r>
                  <w:r>
                    <w:rPr>
                      <w:rFonts w:hint="eastAsia"/>
                      <w:lang w:val="en-US"/>
                    </w:rPr>
                    <w:t>3</w:t>
                  </w:r>
                  <w:r>
                    <w:rPr>
                      <w:spacing w:val="-2"/>
                    </w:rPr>
                    <w:t>号样到</w:t>
                  </w:r>
                  <w:r>
                    <w:rPr>
                      <w:rFonts w:hint="eastAsia"/>
                      <w:lang w:val="en-US"/>
                    </w:rPr>
                    <w:t>3</w:t>
                  </w:r>
                  <w:r>
                    <w:t>号管…）</w:t>
                  </w:r>
                </w:p>
              </w:tc>
            </w:tr>
          </w:tbl>
          <w:p>
            <w:pPr>
              <w:pStyle w:val="8"/>
              <w:numPr>
                <w:ilvl w:val="0"/>
                <w:numId w:val="2"/>
              </w:numPr>
              <w:tabs>
                <w:tab w:val="left" w:pos="525"/>
              </w:tabs>
              <w:spacing w:before="4" w:line="336" w:lineRule="auto"/>
              <w:ind w:right="99"/>
              <w:jc w:val="both"/>
              <w:rPr>
                <w:color w:val="000000"/>
                <w:spacing w:val="2"/>
                <w:szCs w:val="21"/>
                <w:lang w:val="en-US" w:bidi="ar-SA"/>
              </w:rPr>
            </w:pPr>
            <w:r>
              <w:rPr>
                <w:color w:val="000000"/>
                <w:spacing w:val="2"/>
                <w:szCs w:val="21"/>
                <w:lang w:val="en-US" w:bidi="ar-SA"/>
              </w:rPr>
              <w:t xml:space="preserve"> </w:t>
            </w:r>
            <w:r>
              <w:rPr>
                <w:rFonts w:hint="eastAsia"/>
                <w:color w:val="000000"/>
                <w:spacing w:val="2"/>
                <w:szCs w:val="21"/>
                <w:lang w:val="en-US" w:bidi="ar-SA"/>
              </w:rPr>
              <w:t>盖上盖子后上机，按下面参数进行PCR：</w:t>
            </w:r>
          </w:p>
          <w:tbl>
            <w:tblPr>
              <w:tblStyle w:val="4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（35个循环）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min（采集SYBR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6554" w:type="dxa"/>
                  <w:gridSpan w:val="3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按所用仪器的要求溶解曲线分析</w:t>
                  </w:r>
                </w:p>
              </w:tc>
            </w:tr>
          </w:tbl>
          <w:p>
            <w:pPr>
              <w:pStyle w:val="8"/>
              <w:tabs>
                <w:tab w:val="left" w:pos="525"/>
                <w:tab w:val="left" w:pos="526"/>
              </w:tabs>
              <w:spacing w:before="3" w:line="336" w:lineRule="auto"/>
              <w:ind w:right="1687"/>
              <w:jc w:val="both"/>
              <w:rPr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四、数据处理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对定量检测，以阳性对照样品的浓度的log值为横轴，以有效Ct值为纵轴，绘制标准曲线。再以待测样品的有效Ct值从标准曲线上推算出样品DNA浓度的log值，再换算出待测样品的DNA浓度。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525"/>
              </w:tabs>
              <w:spacing w:before="4" w:line="336" w:lineRule="auto"/>
              <w:ind w:right="99"/>
              <w:jc w:val="both"/>
              <w:rPr>
                <w:color w:val="000000"/>
                <w:spacing w:val="2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9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柑橘顽固病螺原体探针法荧光定量PCR试剂盒</w:t>
            </w:r>
          </w:p>
        </w:tc>
      </w:tr>
    </w:tbl>
    <w:p>
      <w:pPr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220315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sectPr>
      <w:pgSz w:w="11906" w:h="16838"/>
      <w:pgMar w:top="1088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D7C62"/>
    <w:multiLevelType w:val="singleLevel"/>
    <w:tmpl w:val="A64D7C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24" w:hanging="420"/>
      </w:pPr>
      <w:rPr>
        <w:rFonts w:hint="default" w:ascii="华文中宋" w:hAnsi="华文中宋" w:eastAsia="华文中宋" w:cs="华文中宋"/>
        <w:b w:val="0"/>
        <w:bCs/>
        <w:spacing w:val="0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79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19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7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39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99" w:hanging="4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15BE1559"/>
    <w:rsid w:val="000D15A9"/>
    <w:rsid w:val="001D1536"/>
    <w:rsid w:val="00210315"/>
    <w:rsid w:val="002C4CFB"/>
    <w:rsid w:val="00301869"/>
    <w:rsid w:val="003F44C0"/>
    <w:rsid w:val="00646B93"/>
    <w:rsid w:val="006B52E2"/>
    <w:rsid w:val="006E1D54"/>
    <w:rsid w:val="0071297F"/>
    <w:rsid w:val="007203A8"/>
    <w:rsid w:val="00737DA4"/>
    <w:rsid w:val="00791C22"/>
    <w:rsid w:val="00A71737"/>
    <w:rsid w:val="00B279C2"/>
    <w:rsid w:val="00B421CA"/>
    <w:rsid w:val="00C50080"/>
    <w:rsid w:val="00DF0C0B"/>
    <w:rsid w:val="06483F93"/>
    <w:rsid w:val="077A2C56"/>
    <w:rsid w:val="15BE1559"/>
    <w:rsid w:val="18A62483"/>
    <w:rsid w:val="1EB854B7"/>
    <w:rsid w:val="20441C46"/>
    <w:rsid w:val="25333BDA"/>
    <w:rsid w:val="5093554B"/>
    <w:rsid w:val="67055105"/>
    <w:rsid w:val="67AB3E97"/>
    <w:rsid w:val="68DF7428"/>
    <w:rsid w:val="6A5B4538"/>
    <w:rsid w:val="7CD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Verdana" w:hAnsi="Verdana" w:eastAsia="宋体" w:cs="Verdana"/>
      <w:color w:val="000000"/>
      <w:sz w:val="24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1953</Words>
  <Characters>2362</Characters>
  <Lines>18</Lines>
  <Paragraphs>5</Paragraphs>
  <TotalTime>101</TotalTime>
  <ScaleCrop>false</ScaleCrop>
  <LinksUpToDate>false</LinksUpToDate>
  <CharactersWithSpaces>2375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2021-03-31T06:32:00Z</dcterms:created>
  <dc:creator>凉心姑娘百毒不侵°</dc:creator>
  <cp:lastModifiedBy>天净沙</cp:lastModifiedBy>
  <dcterms:modified xsi:type="dcterms:W3CDTF">2022-10-09T06:21:45Z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D9DDA8BF7BBE4518880334FF292ACB8B</vt:lpwstr>
  </property>
</Properties>
</file>