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75"/>
        <w:gridCol w:w="4122"/>
        <w:gridCol w:w="3426"/>
        <w:gridCol w:w="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318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1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18610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i/>
                <w:sz w:val="52"/>
                <w:szCs w:val="52"/>
                <w:lang w:eastAsia="zh-CN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126" w:rightChars="60"/>
              <w:jc w:val="left"/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231815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231815"/>
                <w:spacing w:val="0"/>
                <w:sz w:val="30"/>
                <w:szCs w:val="30"/>
                <w:u w:val="none"/>
                <w:lang w:eastAsia="zh-CN"/>
              </w:rPr>
              <w:t>杜氏利什曼虫(黑热病病原虫)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231815"/>
                <w:spacing w:val="0"/>
                <w:sz w:val="30"/>
                <w:szCs w:val="30"/>
                <w:u w:val="none"/>
              </w:rPr>
              <w:t>染料法荧光定量PCR试剂盒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231815"/>
                <w:spacing w:val="0"/>
                <w:sz w:val="36"/>
                <w:szCs w:val="36"/>
                <w:u w:val="none"/>
              </w:rPr>
              <w:t xml:space="preserve"> 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0"/>
                <w:szCs w:val="30"/>
              </w:rPr>
              <w:t xml:space="preserve">Leishmania donovani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0"/>
                <w:szCs w:val="30"/>
              </w:rPr>
              <w:t>SYBR qPCR Kit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3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5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北京克必隆分子诊断技术有限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 HYPERLINK "http://</w:instrTex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instrText xml:space="preserve">www.tiandz.com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" 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bingene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order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利什曼原虫是一种胞内寄生原虫，由媒介昆虫白蛉传播。寄生人体的利什曼原虫主要有杜氏利什曼原虫、硕大利什曼原虫、墨西哥利什曼原虫、巴西利什曼原虫等，其中，杜氏利什曼原虫引起的黑热病症状最重，致死率极高。本公司开发了杜氏利什曼虫基因染料法荧光定量PCR试剂盒，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它具有下列特点：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引物经过优化，灵敏性高，分析灵敏度可以达到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利什曼原虫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0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9"/>
              <w:gridCol w:w="1826"/>
              <w:gridCol w:w="21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五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2×qPCR MagicMix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408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00μL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管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红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1mL（紫盖）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杜氏利什曼虫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染料法q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PCR引物混合液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yw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18610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（白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杜氏利什曼虫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染料法q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pc18610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1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18610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一、制备标准曲线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号管中加入5μL 阳性对照（其浓度为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拷贝/μL，试剂盒提供)，充分震荡1分钟，得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</w:t>
            </w:r>
            <w:r>
              <w:rPr>
                <w:rFonts w:ascii="华文中宋" w:hAnsi="华文中宋" w:eastAsia="华文中宋"/>
                <w:szCs w:val="21"/>
              </w:rPr>
              <w:t>产品</w:t>
            </w:r>
            <w:r>
              <w:rPr>
                <w:rFonts w:hint="eastAsia" w:ascii="华文中宋" w:hAnsi="华文中宋" w:eastAsia="华文中宋"/>
                <w:szCs w:val="21"/>
              </w:rPr>
              <w:t>跟</w:t>
            </w:r>
            <w:r>
              <w:rPr>
                <w:rFonts w:ascii="华文中宋" w:hAnsi="华文中宋" w:eastAsia="华文中宋"/>
                <w:szCs w:val="21"/>
              </w:rPr>
              <w:t>市场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绝大多数核酸纯化产品兼容。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有N个样品，则</w:t>
            </w:r>
            <w:r>
              <w:rPr>
                <w:rFonts w:hint="eastAsia" w:ascii="华文中宋" w:hAnsi="华文中宋" w:eastAsia="华文中宋"/>
                <w:szCs w:val="21"/>
              </w:rPr>
              <w:t>需要进行</w:t>
            </w:r>
            <w:r>
              <w:rPr>
                <w:rFonts w:ascii="华文中宋" w:hAnsi="华文中宋" w:eastAsia="华文中宋"/>
                <w:szCs w:val="21"/>
              </w:rPr>
              <w:t>N</w:t>
            </w:r>
            <w:r>
              <w:rPr>
                <w:rFonts w:hint="eastAsia" w:ascii="华文中宋" w:hAnsi="华文中宋" w:eastAsia="华文中宋"/>
                <w:szCs w:val="21"/>
              </w:rPr>
              <w:t>+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个样品提取，多出的一个用作样品</w:t>
            </w:r>
            <w:r>
              <w:rPr>
                <w:rFonts w:ascii="华文中宋" w:hAnsi="华文中宋" w:eastAsia="华文中宋"/>
                <w:szCs w:val="21"/>
              </w:rPr>
              <w:t>制备阳性对照管、</w:t>
            </w:r>
            <w:r>
              <w:rPr>
                <w:rFonts w:hint="eastAsia" w:ascii="华文中宋" w:hAnsi="华文中宋" w:eastAsia="华文中宋"/>
                <w:szCs w:val="21"/>
              </w:rPr>
              <w:t>另</w:t>
            </w:r>
            <w:r>
              <w:rPr>
                <w:rFonts w:ascii="华文中宋" w:hAnsi="华文中宋" w:eastAsia="华文中宋"/>
                <w:szCs w:val="21"/>
              </w:rPr>
              <w:t>一个</w:t>
            </w:r>
            <w:r>
              <w:rPr>
                <w:rFonts w:hint="eastAsia" w:ascii="华文中宋" w:hAnsi="华文中宋" w:eastAsia="华文中宋"/>
                <w:szCs w:val="21"/>
              </w:rPr>
              <w:t>用作样品</w:t>
            </w:r>
            <w:r>
              <w:rPr>
                <w:rFonts w:ascii="华文中宋" w:hAnsi="华文中宋" w:eastAsia="华文中宋"/>
                <w:szCs w:val="21"/>
              </w:rPr>
              <w:t>制备阴性对照管。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三、设置qPCR反应（20μL体系，在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进行定量分析，则标记N+9个PCR管，其中N+2个用于上步得到的N+2个样品，1个用于PCR阴性对照，6个用于标准曲线样品。如果做定性分析，则6个标准曲线样品只选一个做（可以选4号，其余样品不变）。以下只介绍定量分析的反应设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71"/>
              <w:gridCol w:w="1108"/>
              <w:gridCol w:w="1196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2-7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2×qPCR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Magic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杜氏利什曼虫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染料法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N+2个待测样品DNA模板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自备超纯水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第7步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上机，按下面参数进行PCR（具体PCR参数可以根据仪器不同而自行优化）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SYBR通道的荧光信号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54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按仪器预设程序进行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熔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解曲线分析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杜氏利什曼虫染料法荧光定量PCR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210929xt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E9A"/>
    <w:rsid w:val="003C7EBD"/>
    <w:rsid w:val="003E7C06"/>
    <w:rsid w:val="003F1D01"/>
    <w:rsid w:val="003F77F7"/>
    <w:rsid w:val="00402B12"/>
    <w:rsid w:val="00403749"/>
    <w:rsid w:val="00407DCE"/>
    <w:rsid w:val="00415201"/>
    <w:rsid w:val="00437AEB"/>
    <w:rsid w:val="00444D60"/>
    <w:rsid w:val="00447D28"/>
    <w:rsid w:val="004755EB"/>
    <w:rsid w:val="00484133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631C"/>
    <w:rsid w:val="005A741B"/>
    <w:rsid w:val="005B4FB6"/>
    <w:rsid w:val="005B5BBD"/>
    <w:rsid w:val="005B7912"/>
    <w:rsid w:val="005C606B"/>
    <w:rsid w:val="005C7175"/>
    <w:rsid w:val="005D019D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15A9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449DC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66DE4"/>
    <w:rsid w:val="00B9263B"/>
    <w:rsid w:val="00BB5176"/>
    <w:rsid w:val="00BC0FFF"/>
    <w:rsid w:val="00BD08EC"/>
    <w:rsid w:val="00BD2B5E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4FD3"/>
    <w:rsid w:val="00C36951"/>
    <w:rsid w:val="00C529A9"/>
    <w:rsid w:val="00C54C55"/>
    <w:rsid w:val="00C709D5"/>
    <w:rsid w:val="00C71144"/>
    <w:rsid w:val="00C7755B"/>
    <w:rsid w:val="00C829BA"/>
    <w:rsid w:val="00C946BB"/>
    <w:rsid w:val="00CD5018"/>
    <w:rsid w:val="00CE14B4"/>
    <w:rsid w:val="00CF1051"/>
    <w:rsid w:val="00CF2684"/>
    <w:rsid w:val="00D0247D"/>
    <w:rsid w:val="00D12DB4"/>
    <w:rsid w:val="00D207FE"/>
    <w:rsid w:val="00D21CB8"/>
    <w:rsid w:val="00D255A5"/>
    <w:rsid w:val="00D401E5"/>
    <w:rsid w:val="00D468E1"/>
    <w:rsid w:val="00D57305"/>
    <w:rsid w:val="00D619C9"/>
    <w:rsid w:val="00D7053F"/>
    <w:rsid w:val="00D7323B"/>
    <w:rsid w:val="00D977C1"/>
    <w:rsid w:val="00D97B47"/>
    <w:rsid w:val="00DB70EE"/>
    <w:rsid w:val="00DD13FD"/>
    <w:rsid w:val="00DD1C73"/>
    <w:rsid w:val="00DD4221"/>
    <w:rsid w:val="00DD5621"/>
    <w:rsid w:val="00DE2700"/>
    <w:rsid w:val="00DE420F"/>
    <w:rsid w:val="00E00131"/>
    <w:rsid w:val="00E05012"/>
    <w:rsid w:val="00E103AC"/>
    <w:rsid w:val="00E117B0"/>
    <w:rsid w:val="00E13291"/>
    <w:rsid w:val="00E14E8A"/>
    <w:rsid w:val="00E2169F"/>
    <w:rsid w:val="00E265F8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02DE"/>
    <w:rsid w:val="00FB1B58"/>
    <w:rsid w:val="00FB3161"/>
    <w:rsid w:val="00FC2F1A"/>
    <w:rsid w:val="00FC7C48"/>
    <w:rsid w:val="00FD44B6"/>
    <w:rsid w:val="00FD4622"/>
    <w:rsid w:val="00FE600A"/>
    <w:rsid w:val="00FF13D7"/>
    <w:rsid w:val="00FF33D3"/>
    <w:rsid w:val="00FF70F9"/>
    <w:rsid w:val="09487F20"/>
    <w:rsid w:val="0AA351FB"/>
    <w:rsid w:val="0DF7738F"/>
    <w:rsid w:val="12745339"/>
    <w:rsid w:val="172E2029"/>
    <w:rsid w:val="1F9F1C5F"/>
    <w:rsid w:val="20CD37D3"/>
    <w:rsid w:val="30B6236A"/>
    <w:rsid w:val="34580992"/>
    <w:rsid w:val="39267BD3"/>
    <w:rsid w:val="488902BF"/>
    <w:rsid w:val="5F9A3BC0"/>
    <w:rsid w:val="62814869"/>
    <w:rsid w:val="78E10901"/>
    <w:rsid w:val="7E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1968</Words>
  <Characters>2451</Characters>
  <Lines>25</Lines>
  <Paragraphs>7</Paragraphs>
  <TotalTime>1</TotalTime>
  <ScaleCrop>false</ScaleCrop>
  <LinksUpToDate>false</LinksUpToDate>
  <CharactersWithSpaces>2494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2019-02-18T23:48:00Z</dcterms:created>
  <dc:creator>user</dc:creator>
  <cp:lastModifiedBy>xsdbe</cp:lastModifiedBy>
  <cp:lastPrinted>2019-02-27T08:43:00Z</cp:lastPrinted>
  <dcterms:modified xsi:type="dcterms:W3CDTF">2021-12-07T01:41:10Z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785FC32F8D514F9590DE42DD649F12A8</vt:lpwstr>
  </property>
</Properties>
</file>