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80"/>
        <w:gridCol w:w="3060"/>
        <w:gridCol w:w="4500"/>
        <w:gridCol w:w="101"/>
      </w:tblGrid>
      <w:tr w:rsidR="00937813" w14:paraId="25B4092D" w14:textId="77777777" w:rsidTr="008368E6">
        <w:trPr>
          <w:gridAfter w:val="1"/>
          <w:wAfter w:w="101" w:type="dxa"/>
          <w:trHeight w:val="1246"/>
        </w:trPr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9E8CCB9" w14:textId="77777777" w:rsidR="00937813" w:rsidRDefault="00937813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29259" w14:textId="77777777" w:rsidR="00937813" w:rsidRDefault="00937813">
            <w:pPr>
              <w:spacing w:line="400" w:lineRule="exact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9459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14-15700</w:t>
            </w:r>
          </w:p>
          <w:p w14:paraId="54B54290" w14:textId="77777777" w:rsidR="00937813" w:rsidRDefault="008368E6">
            <w:pPr>
              <w:spacing w:line="400" w:lineRule="exact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</w:t>
            </w:r>
            <w:r w:rsidR="00937813">
              <w:rPr>
                <w:rFonts w:ascii="华文中宋" w:eastAsia="华文中宋" w:hAnsi="华文中宋"/>
                <w:b/>
                <w:sz w:val="28"/>
                <w:szCs w:val="28"/>
              </w:rPr>
              <w:t>温运输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，-20℃</w:t>
            </w:r>
            <w:r w:rsidR="00937813"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6D2C" w14:textId="45F9D42E" w:rsidR="00937813" w:rsidRDefault="0072669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pict w14:anchorId="0E7F55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153.7pt;height:39.35pt;visibility:visible">
                  <v:imagedata r:id="rId8" o:title=""/>
                </v:shape>
              </w:pict>
            </w:r>
          </w:p>
        </w:tc>
      </w:tr>
      <w:tr w:rsidR="00937813" w14:paraId="315B07D0" w14:textId="77777777" w:rsidTr="008368E6">
        <w:trPr>
          <w:gridAfter w:val="1"/>
          <w:wAfter w:w="101" w:type="dxa"/>
          <w:trHeight w:val="3716"/>
        </w:trPr>
        <w:tc>
          <w:tcPr>
            <w:tcW w:w="234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14:paraId="06D0D52C" w14:textId="77777777" w:rsidR="00937813" w:rsidRDefault="0093781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EB9F3" w14:textId="77777777" w:rsidR="00937813" w:rsidRDefault="00937813">
            <w:pPr>
              <w:jc w:val="left"/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2806543" w14:textId="77777777" w:rsidR="00937813" w:rsidRDefault="00937813">
            <w:pP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2B987D7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329D2E67" w14:textId="6B0B5874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2D4D4511" w14:textId="085F5873" w:rsidR="00CD14EA" w:rsidRDefault="00CD14EA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4CD0DAE4" w14:textId="77777777" w:rsidR="00CD14EA" w:rsidRDefault="00CD14EA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30A0374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42335168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45C6DB92" w14:textId="77777777" w:rsidR="008368E6" w:rsidRDefault="008368E6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78E2533E" w14:textId="77777777" w:rsidR="008368E6" w:rsidRDefault="008368E6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1DA05E3F" w14:textId="77777777" w:rsidR="00EC41EB" w:rsidRDefault="00EC41EB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2C4C5FF1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09097E37" w14:textId="77777777" w:rsidR="008368E6" w:rsidRDefault="008368E6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4C3BB967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2A4491D1" w14:textId="77777777" w:rsidR="00937813" w:rsidRDefault="00937813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239AB9E5" w14:textId="425ADD68" w:rsidR="00A92FAF" w:rsidRPr="00CD14EA" w:rsidRDefault="00945959" w:rsidP="00AB32D1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肠道病毒</w:t>
            </w:r>
            <w:r w:rsidR="00F81A05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72</w:t>
            </w:r>
            <w:r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型</w:t>
            </w:r>
            <w:r w:rsidR="00132D12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染料法荧光定量</w:t>
            </w:r>
            <w:r w:rsidR="00A97720" w:rsidRPr="00CD14EA">
              <w:rPr>
                <w:rFonts w:ascii="华文中宋" w:eastAsia="华文中宋" w:hAnsi="华文中宋"/>
                <w:b/>
                <w:sz w:val="36"/>
                <w:szCs w:val="36"/>
              </w:rPr>
              <w:t>RT-PCR试剂</w:t>
            </w:r>
            <w:r w:rsidR="006D2677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盒</w:t>
            </w:r>
          </w:p>
          <w:p w14:paraId="01DA5E29" w14:textId="4469A869" w:rsidR="00937813" w:rsidRPr="00AB32D1" w:rsidRDefault="00945959" w:rsidP="00AB32D1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b/>
                <w:sz w:val="24"/>
              </w:rPr>
            </w:pPr>
            <w:r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Enteric Virus-</w:t>
            </w:r>
            <w:r w:rsidR="00F81A05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72</w:t>
            </w:r>
            <w:r w:rsidR="00CD14EA" w:rsidRPr="00CD14EA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 w:rsidR="00AB32D1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</w:t>
            </w:r>
            <w:r w:rsidR="00AB32D1" w:rsidRPr="00CD14EA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 w:rsidR="00AB32D1" w:rsidRPr="00CD14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 w:rsidR="00AB32D1" w:rsidRPr="00CD14EA">
              <w:rPr>
                <w:rFonts w:ascii="华文中宋" w:eastAsia="华文中宋" w:hAnsi="华文中宋"/>
                <w:b/>
                <w:sz w:val="36"/>
                <w:szCs w:val="36"/>
              </w:rPr>
              <w:t>RT-PCR Kit</w:t>
            </w:r>
          </w:p>
        </w:tc>
      </w:tr>
      <w:tr w:rsidR="00937813" w14:paraId="506A31A5" w14:textId="77777777" w:rsidTr="008368E6">
        <w:trPr>
          <w:gridAfter w:val="1"/>
          <w:wAfter w:w="101" w:type="dxa"/>
          <w:trHeight w:val="5010"/>
        </w:trPr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4783E5" w14:textId="77777777" w:rsidR="00937813" w:rsidRDefault="0093781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B9DB1" w14:textId="77777777" w:rsidR="00937813" w:rsidRDefault="0093781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</w:t>
            </w:r>
            <w:r w:rsidR="008368E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1.0</w:t>
            </w:r>
          </w:p>
          <w:p w14:paraId="22FD5D4E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F1302E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D25369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D6E957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C294BC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D0B9E1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77AE73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6C5714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558A48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A6DB46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36F4A7" w14:textId="036A2FA1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B1DBF4" w14:textId="114FD66B" w:rsidR="00CD14EA" w:rsidRDefault="00CD14EA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E171E1" w14:textId="77777777" w:rsidR="00CD14EA" w:rsidRDefault="00CD14EA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549DE8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3AB536" w14:textId="77777777" w:rsidR="008368E6" w:rsidRDefault="008368E6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4689B2" w14:textId="32ECBF84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BF189" w14:textId="77777777" w:rsidR="00CD14EA" w:rsidRDefault="00CD14EA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1D4A87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C10738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3EB195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2F6A7C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14EA38" w14:textId="77777777" w:rsidR="00937813" w:rsidRDefault="00937813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37813" w14:paraId="0662687D" w14:textId="77777777" w:rsidTr="008368E6">
        <w:trPr>
          <w:gridAfter w:val="1"/>
          <w:wAfter w:w="101" w:type="dxa"/>
          <w:trHeight w:val="930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5871A" w14:textId="77777777" w:rsidR="00CD14EA" w:rsidRPr="00C55306" w:rsidRDefault="00CD14EA" w:rsidP="00CD14E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054D6D2F" w14:textId="3D1CAC9D" w:rsidR="00937813" w:rsidRDefault="00CD14EA" w:rsidP="00CD14E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C5530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937813" w14:paraId="7416FA9C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570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84F30AC" w14:textId="77777777" w:rsidR="00937813" w:rsidRDefault="00937813" w:rsidP="007F4CCF">
            <w:pPr>
              <w:spacing w:line="360" w:lineRule="auto"/>
              <w:ind w:leftChars="-1" w:left="-2" w:firstLine="2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bottom"/>
          </w:tcPr>
          <w:p w14:paraId="610ADEDE" w14:textId="7DA7C01E" w:rsidR="00A97720" w:rsidRDefault="00945959" w:rsidP="0094595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肠道病毒</w:t>
            </w:r>
            <w:r w:rsidR="00F81A05">
              <w:rPr>
                <w:rFonts w:ascii="华文中宋" w:eastAsia="华文中宋" w:hAnsi="华文中宋"/>
                <w:szCs w:val="21"/>
              </w:rPr>
              <w:t>72</w:t>
            </w:r>
            <w:r>
              <w:rPr>
                <w:rFonts w:ascii="华文中宋" w:eastAsia="华文中宋" w:hAnsi="华文中宋"/>
                <w:szCs w:val="21"/>
              </w:rPr>
              <w:t>型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Enteric Virus-</w:t>
            </w:r>
            <w:r w:rsidR="00F81A05">
              <w:rPr>
                <w:rFonts w:ascii="华文中宋" w:eastAsia="华文中宋" w:hAnsi="华文中宋"/>
                <w:color w:val="000000"/>
                <w:szCs w:val="21"/>
              </w:rPr>
              <w:t>72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EV-</w:t>
            </w:r>
            <w:r w:rsidR="00F81A05">
              <w:rPr>
                <w:rFonts w:ascii="华文中宋" w:eastAsia="华文中宋" w:hAnsi="华文中宋"/>
                <w:color w:val="000000"/>
                <w:szCs w:val="21"/>
              </w:rPr>
              <w:t>72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）</w:t>
            </w:r>
            <w:r w:rsidR="00F81A05" w:rsidRPr="00F81A05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会引起甲型肝炎，</w:t>
            </w:r>
            <w:r w:rsidR="0072669E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故曾名</w:t>
            </w:r>
            <w:r w:rsidR="0072669E" w:rsidRPr="00F81A05"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甲型肝炎</w:t>
            </w:r>
            <w:r w:rsidR="0072669E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病毒。</w:t>
            </w:r>
            <w:r w:rsidR="00F81A05" w:rsidRPr="00F81A05"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甲型肝炎的潜伏期为15～45天，甲肝病毒散发时以小儿为最多，常表现为食欲减退，恶心，厌油，消化不良等。一旦甲肝出现黄疸，出发症状开始明显减轻，胃纳好转，肝大有肿痛，部分病例有脾大，血清胆红素在病后1-2周内为最高，黄疸可持续2-6周，约1个月左右即消退</w:t>
            </w:r>
            <w:r w:rsidR="00F81A05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="0023123F">
              <w:rPr>
                <w:rFonts w:ascii="华文中宋" w:eastAsia="华文中宋" w:hAnsi="华文中宋" w:hint="eastAsia"/>
                <w:szCs w:val="21"/>
              </w:rPr>
              <w:t>因此灵敏快捷的诊断产品具有重要的</w:t>
            </w:r>
            <w:r w:rsidR="00011195">
              <w:rPr>
                <w:rFonts w:ascii="华文中宋" w:eastAsia="华文中宋" w:hAnsi="华文中宋" w:hint="eastAsia"/>
                <w:szCs w:val="21"/>
              </w:rPr>
              <w:t>意义</w:t>
            </w:r>
            <w:r w:rsidR="00A97720" w:rsidRPr="00A97720">
              <w:rPr>
                <w:rFonts w:ascii="华文中宋" w:eastAsia="华文中宋" w:hAnsi="华文中宋"/>
                <w:szCs w:val="21"/>
              </w:rPr>
              <w:t>。本产品</w:t>
            </w:r>
            <w:r w:rsidR="00011195">
              <w:rPr>
                <w:rFonts w:ascii="华文中宋" w:eastAsia="华文中宋" w:hAnsi="华文中宋" w:hint="eastAsia"/>
                <w:szCs w:val="21"/>
              </w:rPr>
              <w:t>基于PCR原理开发</w:t>
            </w:r>
            <w:r w:rsidR="00A97720" w:rsidRPr="00A97720">
              <w:rPr>
                <w:rFonts w:ascii="华文中宋" w:eastAsia="华文中宋" w:hAnsi="华文中宋"/>
                <w:szCs w:val="21"/>
              </w:rPr>
              <w:t>。它具有下列特点：</w:t>
            </w:r>
            <w:r w:rsidR="00A97720">
              <w:rPr>
                <w:rFonts w:ascii="华文中宋" w:eastAsia="华文中宋" w:hAnsi="华文中宋"/>
                <w:szCs w:val="21"/>
              </w:rPr>
              <w:t xml:space="preserve"> </w:t>
            </w:r>
          </w:p>
          <w:p w14:paraId="7914E72D" w14:textId="77777777" w:rsidR="007F4CCF" w:rsidRDefault="007F4CCF" w:rsidP="00A97720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一站式，用于不需要单独准备每种成分，包括引物和对照。</w:t>
            </w:r>
          </w:p>
          <w:p w14:paraId="31F5A535" w14:textId="77777777" w:rsidR="00A97720" w:rsidRDefault="007F4CCF" w:rsidP="00A97720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根据</w:t>
            </w:r>
            <w:r w:rsidR="00945959">
              <w:rPr>
                <w:rFonts w:ascii="华文中宋" w:eastAsia="华文中宋" w:hAnsi="华文中宋"/>
                <w:szCs w:val="21"/>
              </w:rPr>
              <w:t>肠道病毒</w:t>
            </w:r>
            <w:r w:rsidR="00F81A05">
              <w:rPr>
                <w:rFonts w:ascii="华文中宋" w:eastAsia="华文中宋" w:hAnsi="华文中宋"/>
                <w:szCs w:val="21"/>
              </w:rPr>
              <w:t>72</w:t>
            </w:r>
            <w:r w:rsidR="00945959">
              <w:rPr>
                <w:rFonts w:ascii="华文中宋" w:eastAsia="华文中宋" w:hAnsi="华文中宋"/>
                <w:szCs w:val="21"/>
              </w:rPr>
              <w:t>型</w:t>
            </w:r>
            <w:r>
              <w:rPr>
                <w:rFonts w:ascii="华文中宋" w:eastAsia="华文中宋" w:hAnsi="华文中宋" w:hint="eastAsia"/>
                <w:szCs w:val="21"/>
              </w:rPr>
              <w:t>的保守基因序列设计的引物</w:t>
            </w:r>
            <w:r w:rsidR="00A97720" w:rsidRPr="00A97720">
              <w:rPr>
                <w:rFonts w:ascii="华文中宋" w:eastAsia="华文中宋" w:hAnsi="华文中宋"/>
                <w:szCs w:val="21"/>
              </w:rPr>
              <w:t>，具有良好的特异性。</w:t>
            </w:r>
          </w:p>
          <w:p w14:paraId="37CF9F79" w14:textId="77777777" w:rsidR="007F4CCF" w:rsidRDefault="00011195" w:rsidP="00A97720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基于染料</w:t>
            </w:r>
            <w:r w:rsidR="00582078">
              <w:rPr>
                <w:rFonts w:ascii="华文中宋" w:eastAsia="华文中宋" w:hAnsi="华文中宋" w:hint="eastAsia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qRT-PCR检测，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灵敏度</w:t>
            </w:r>
            <w:r>
              <w:rPr>
                <w:rFonts w:ascii="华文中宋" w:eastAsia="华文中宋" w:hAnsi="华文中宋" w:hint="eastAsia"/>
                <w:szCs w:val="21"/>
              </w:rPr>
              <w:t>比常规RT-PCR高10-100倍，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可以达到</w:t>
            </w:r>
            <w:r>
              <w:rPr>
                <w:rFonts w:ascii="华文中宋" w:eastAsia="华文中宋" w:hAnsi="华文中宋" w:hint="eastAsia"/>
                <w:szCs w:val="21"/>
              </w:rPr>
              <w:t>至少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1000拷贝/反应。</w:t>
            </w:r>
          </w:p>
          <w:p w14:paraId="3325A7CB" w14:textId="77777777" w:rsidR="002A782E" w:rsidRDefault="00A97720" w:rsidP="00A97720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A97720">
              <w:rPr>
                <w:rFonts w:ascii="华文中宋" w:eastAsia="华文中宋" w:hAnsi="华文中宋"/>
                <w:szCs w:val="21"/>
              </w:rPr>
              <w:t>使用一管式</w:t>
            </w:r>
            <w:r w:rsidR="00011195">
              <w:rPr>
                <w:rFonts w:ascii="华文中宋" w:eastAsia="华文中宋" w:hAnsi="华文中宋" w:hint="eastAsia"/>
                <w:szCs w:val="21"/>
              </w:rPr>
              <w:t>q</w:t>
            </w:r>
            <w:r w:rsidRPr="00A97720">
              <w:rPr>
                <w:rFonts w:ascii="华文中宋" w:eastAsia="华文中宋" w:hAnsi="华文中宋"/>
                <w:szCs w:val="21"/>
              </w:rPr>
              <w:t>RT-PCR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技术</w:t>
            </w:r>
            <w:r w:rsidRPr="00A97720">
              <w:rPr>
                <w:rFonts w:ascii="华文中宋" w:eastAsia="华文中宋" w:hAnsi="华文中宋"/>
                <w:szCs w:val="21"/>
              </w:rPr>
              <w:t>，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RT和PCR两步在一个试管内完成</w:t>
            </w:r>
            <w:r w:rsidRPr="00A97720">
              <w:rPr>
                <w:rFonts w:ascii="华文中宋" w:eastAsia="华文中宋" w:hAnsi="华文中宋"/>
                <w:szCs w:val="21"/>
              </w:rPr>
              <w:t>，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不需要中间转移样品，</w:t>
            </w:r>
            <w:r w:rsidRPr="00A97720">
              <w:rPr>
                <w:rFonts w:ascii="华文中宋" w:eastAsia="华文中宋" w:hAnsi="华文中宋"/>
                <w:szCs w:val="21"/>
              </w:rPr>
              <w:t>降低了操作误</w:t>
            </w:r>
            <w:r>
              <w:rPr>
                <w:rFonts w:ascii="华文中宋" w:eastAsia="华文中宋" w:hAnsi="华文中宋"/>
                <w:szCs w:val="21"/>
              </w:rPr>
              <w:t>差</w:t>
            </w:r>
            <w:r w:rsidR="007F4CCF">
              <w:rPr>
                <w:rFonts w:ascii="华文中宋" w:eastAsia="华文中宋" w:hAnsi="华文中宋" w:hint="eastAsia"/>
                <w:szCs w:val="21"/>
              </w:rPr>
              <w:t>和可能的污染</w:t>
            </w:r>
            <w:r w:rsidR="002A782E" w:rsidRPr="00A97720">
              <w:rPr>
                <w:rFonts w:ascii="华文中宋" w:eastAsia="华文中宋" w:hAnsi="华文中宋"/>
                <w:szCs w:val="21"/>
              </w:rPr>
              <w:t>。</w:t>
            </w:r>
          </w:p>
          <w:p w14:paraId="39E9AF99" w14:textId="77777777" w:rsidR="00CD14EA" w:rsidRDefault="00A133B9" w:rsidP="004220FC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</w:t>
            </w:r>
            <w:r>
              <w:rPr>
                <w:rFonts w:ascii="华文中宋" w:eastAsia="华文中宋" w:hAnsi="华文中宋"/>
                <w:szCs w:val="21"/>
              </w:rPr>
              <w:t>产品足够</w:t>
            </w:r>
            <w:r>
              <w:rPr>
                <w:rFonts w:ascii="华文中宋" w:eastAsia="华文中宋" w:hAnsi="华文中宋" w:hint="eastAsia"/>
                <w:szCs w:val="21"/>
              </w:rPr>
              <w:t>50次30</w:t>
            </w:r>
            <w:r w:rsidR="0065179E"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体系的RT-PCR</w:t>
            </w:r>
            <w:r w:rsidR="00CD14E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6A2F17C" w14:textId="63D86301" w:rsidR="00A133B9" w:rsidRPr="004220FC" w:rsidRDefault="00CD14EA" w:rsidP="004220FC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</w:t>
            </w:r>
            <w:r w:rsidR="00A133B9" w:rsidRPr="004220FC">
              <w:rPr>
                <w:rFonts w:ascii="华文中宋" w:eastAsia="华文中宋" w:hAnsi="华文中宋"/>
                <w:szCs w:val="21"/>
              </w:rPr>
              <w:t>只能用于科研</w:t>
            </w:r>
            <w:r w:rsidR="007F4CCF" w:rsidRPr="004220FC">
              <w:rPr>
                <w:rFonts w:ascii="华文中宋" w:eastAsia="华文中宋" w:hAnsi="华文中宋" w:hint="eastAsia"/>
                <w:szCs w:val="21"/>
              </w:rPr>
              <w:t>，不能用于临床</w:t>
            </w:r>
            <w:r w:rsidR="00A133B9" w:rsidRPr="004220FC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37813" w14:paraId="05A8B0F5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570"/>
        </w:trPr>
        <w:tc>
          <w:tcPr>
            <w:tcW w:w="1620" w:type="dxa"/>
            <w:gridSpan w:val="2"/>
          </w:tcPr>
          <w:p w14:paraId="30992756" w14:textId="77777777" w:rsidR="00937813" w:rsidRDefault="00937813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61" w:type="dxa"/>
            <w:gridSpan w:val="3"/>
            <w:vAlign w:val="bottom"/>
          </w:tcPr>
          <w:tbl>
            <w:tblPr>
              <w:tblW w:w="7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2"/>
              <w:gridCol w:w="1559"/>
              <w:gridCol w:w="2235"/>
            </w:tblGrid>
            <w:tr w:rsidR="00582078" w:rsidRPr="00444D60" w14:paraId="4369B8F3" w14:textId="77777777" w:rsidTr="00AB32D1">
              <w:trPr>
                <w:trHeight w:val="285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7E86E109" w14:textId="77777777" w:rsidR="00582078" w:rsidRPr="00444D60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444D6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成  份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740B76" w14:textId="7C190B99" w:rsidR="00582078" w:rsidRDefault="00582078" w:rsidP="0058207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</w:t>
                  </w:r>
                  <w:r w:rsidR="00CD14E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2235" w:type="dxa"/>
                  <w:vAlign w:val="center"/>
                </w:tcPr>
                <w:p w14:paraId="59E864A3" w14:textId="0F8BAA83" w:rsidR="00582078" w:rsidRPr="00444D60" w:rsidRDefault="00CD14EA" w:rsidP="0058207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五</w:t>
                  </w:r>
                  <w:r w:rsidR="0058207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孔</w:t>
                  </w:r>
                  <w:r w:rsidR="00582078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盒</w:t>
                  </w:r>
                  <w:r w:rsidR="0058207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</w:p>
              </w:tc>
            </w:tr>
            <w:tr w:rsidR="00CD14EA" w:rsidRPr="00444D60" w14:paraId="345E335C" w14:textId="77777777" w:rsidTr="00AB32D1">
              <w:trPr>
                <w:trHeight w:val="437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49E92628" w14:textId="3EB2A107" w:rsidR="00CD14EA" w:rsidRPr="00A97720" w:rsidRDefault="00CD14EA" w:rsidP="00CD14E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×染料法q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69AB3E" w14:textId="3AAE49A9" w:rsidR="00CD14EA" w:rsidRDefault="00CD14EA" w:rsidP="00CD14EA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190101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2235" w:type="dxa"/>
                  <w:vAlign w:val="center"/>
                </w:tcPr>
                <w:p w14:paraId="40DB33C7" w14:textId="5781236D" w:rsidR="00CD14EA" w:rsidRDefault="00CD14EA" w:rsidP="00CD14EA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 uL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（棕盖管）</w:t>
                  </w:r>
                </w:p>
              </w:tc>
            </w:tr>
            <w:tr w:rsidR="00CD14EA" w:rsidRPr="00444D60" w14:paraId="00F14191" w14:textId="77777777" w:rsidTr="00AB32D1">
              <w:trPr>
                <w:trHeight w:val="422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1CE510A3" w14:textId="736B7728" w:rsidR="00CD14EA" w:rsidRDefault="00CD14EA" w:rsidP="00CD14E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×染料法qRT-PCR酶混合液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BC0A3E" w14:textId="0046E6E9" w:rsidR="00CD14EA" w:rsidRDefault="00CD14EA" w:rsidP="00CD14E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190101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2235" w:type="dxa"/>
                  <w:vAlign w:val="center"/>
                </w:tcPr>
                <w:p w14:paraId="3AE1BBE0" w14:textId="351400E7" w:rsidR="00CD14EA" w:rsidRDefault="00CD14EA" w:rsidP="00CD14E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100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uL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（红盖管）</w:t>
                  </w:r>
                </w:p>
              </w:tc>
            </w:tr>
            <w:tr w:rsidR="00582078" w:rsidRPr="00444D60" w14:paraId="2DF80C2B" w14:textId="77777777" w:rsidTr="00AB32D1">
              <w:trPr>
                <w:trHeight w:val="422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341218C1" w14:textId="77777777" w:rsidR="00582078" w:rsidRDefault="00582078" w:rsidP="005820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荧光PCR专用模板稀释液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4C769C" w14:textId="77777777" w:rsidR="00582078" w:rsidRDefault="00582078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180701</w:t>
                  </w:r>
                </w:p>
              </w:tc>
              <w:tc>
                <w:tcPr>
                  <w:tcW w:w="2235" w:type="dxa"/>
                  <w:vAlign w:val="center"/>
                </w:tcPr>
                <w:p w14:paraId="516F17FC" w14:textId="7916973A" w:rsidR="00582078" w:rsidRDefault="00582078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</w:t>
                  </w:r>
                  <w:r w:rsidR="00CD14E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CD14E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82078" w:rsidRPr="00444D60" w14:paraId="487405F0" w14:textId="77777777" w:rsidTr="00AB32D1">
              <w:trPr>
                <w:trHeight w:val="422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1FF79D7F" w14:textId="77777777" w:rsidR="00582078" w:rsidRDefault="00945959" w:rsidP="005820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肠道病毒</w:t>
                  </w:r>
                  <w:r w:rsidR="00F81A0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型</w:t>
                  </w:r>
                  <w:r w:rsidR="005820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RT-PCR引物混合液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61DCBC" w14:textId="77777777" w:rsidR="00582078" w:rsidRDefault="00945959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14-15700</w:t>
                  </w:r>
                  <w:r w:rsidR="00582078">
                    <w:rPr>
                      <w:rFonts w:ascii="华文中宋" w:eastAsia="华文中宋" w:hAnsi="华文中宋"/>
                      <w:bCs/>
                      <w:szCs w:val="21"/>
                    </w:rPr>
                    <w:t>yw</w:t>
                  </w:r>
                </w:p>
              </w:tc>
              <w:tc>
                <w:tcPr>
                  <w:tcW w:w="2235" w:type="dxa"/>
                  <w:vAlign w:val="center"/>
                </w:tcPr>
                <w:p w14:paraId="3A5E2311" w14:textId="20B69C7E" w:rsidR="00582078" w:rsidRDefault="00582078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="006517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（白盖</w:t>
                  </w:r>
                  <w:r w:rsidR="00CD14E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82078" w:rsidRPr="00444D60" w14:paraId="57D94286" w14:textId="77777777" w:rsidTr="00AB32D1">
              <w:trPr>
                <w:trHeight w:val="422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26149BF6" w14:textId="77777777" w:rsidR="00582078" w:rsidRDefault="00945959" w:rsidP="005820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肠道病毒</w:t>
                  </w:r>
                  <w:r w:rsidR="00F81A0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型</w:t>
                  </w:r>
                  <w:r w:rsidR="005820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RT-PCR阳性</w:t>
                  </w:r>
                  <w:r w:rsidR="00582078">
                    <w:rPr>
                      <w:rFonts w:ascii="华文中宋" w:eastAsia="华文中宋" w:hAnsi="华文中宋"/>
                      <w:bCs/>
                      <w:szCs w:val="21"/>
                    </w:rPr>
                    <w:t>对照</w:t>
                  </w:r>
                </w:p>
                <w:p w14:paraId="7FAFE2B0" w14:textId="77926179" w:rsidR="0065179E" w:rsidRDefault="0065179E" w:rsidP="005820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（1×10E</w:t>
                  </w:r>
                  <w:r w:rsidR="00CD14EA">
                    <w:rPr>
                      <w:rFonts w:ascii="华文中宋" w:eastAsia="华文中宋" w:hAnsi="华文中宋"/>
                      <w:bCs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拷贝/μL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9986E3B" w14:textId="77777777" w:rsidR="00582078" w:rsidRDefault="00945959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14-15700</w:t>
                  </w:r>
                  <w:r w:rsidR="00582078">
                    <w:rPr>
                      <w:rFonts w:ascii="华文中宋" w:eastAsia="华文中宋" w:hAnsi="华文中宋"/>
                      <w:bCs/>
                      <w:szCs w:val="21"/>
                    </w:rPr>
                    <w:t>pc</w:t>
                  </w:r>
                </w:p>
              </w:tc>
              <w:tc>
                <w:tcPr>
                  <w:tcW w:w="2235" w:type="dxa"/>
                  <w:vAlign w:val="center"/>
                </w:tcPr>
                <w:p w14:paraId="07C97D51" w14:textId="72CF7CF3" w:rsidR="00582078" w:rsidRDefault="00582078" w:rsidP="005820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="0065179E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（黄盖</w:t>
                  </w:r>
                  <w:r w:rsidR="00CD14E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582078" w:rsidRPr="00444D60" w14:paraId="073A1F00" w14:textId="77777777" w:rsidTr="00AB32D1">
              <w:trPr>
                <w:trHeight w:val="285"/>
                <w:jc w:val="center"/>
              </w:trPr>
              <w:tc>
                <w:tcPr>
                  <w:tcW w:w="3662" w:type="dxa"/>
                  <w:shd w:val="clear" w:color="auto" w:fill="auto"/>
                  <w:noWrap/>
                  <w:vAlign w:val="center"/>
                </w:tcPr>
                <w:p w14:paraId="3869C775" w14:textId="77777777" w:rsidR="00582078" w:rsidRPr="00444D60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44D60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15A51A" w14:textId="77777777" w:rsidR="00582078" w:rsidRDefault="00945959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14-15700</w:t>
                  </w:r>
                  <w:r w:rsidR="00582078"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235" w:type="dxa"/>
                  <w:vAlign w:val="center"/>
                </w:tcPr>
                <w:p w14:paraId="526BA8DE" w14:textId="77777777" w:rsidR="00582078" w:rsidRPr="00444D60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44D60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5BC3E803" w14:textId="77777777" w:rsidR="000F5CA8" w:rsidRDefault="000F5CA8" w:rsidP="00635276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</w:p>
        </w:tc>
      </w:tr>
      <w:tr w:rsidR="00937813" w14:paraId="60794015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570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3994FC4" w14:textId="77777777" w:rsidR="00937813" w:rsidRDefault="00937813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center"/>
          </w:tcPr>
          <w:p w14:paraId="1B95E4DA" w14:textId="77777777" w:rsidR="00937813" w:rsidRDefault="008368E6" w:rsidP="004F559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657CD6">
              <w:rPr>
                <w:rFonts w:ascii="华文中宋" w:eastAsia="华文中宋" w:hAnsi="华文中宋" w:hint="eastAsia"/>
                <w:szCs w:val="21"/>
              </w:rPr>
              <w:t>低温运输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657CD6">
              <w:rPr>
                <w:rFonts w:ascii="华文中宋" w:eastAsia="华文中宋" w:hAnsi="华文中宋" w:hint="eastAsia"/>
                <w:szCs w:val="21"/>
              </w:rPr>
              <w:t>-20℃</w:t>
            </w:r>
            <w:r w:rsidRPr="00657CD6">
              <w:rPr>
                <w:rFonts w:ascii="华文中宋" w:eastAsia="华文中宋" w:hAnsi="华文中宋"/>
                <w:szCs w:val="21"/>
              </w:rPr>
              <w:t>保存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 w:rsidRPr="00657CD6">
              <w:rPr>
                <w:rFonts w:ascii="华文中宋" w:eastAsia="华文中宋" w:hAnsi="华文中宋"/>
                <w:szCs w:val="21"/>
              </w:rPr>
              <w:t>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 w:rsidRPr="00657CD6">
              <w:rPr>
                <w:rFonts w:ascii="华文中宋" w:eastAsia="华文中宋" w:hAnsi="华文中宋"/>
                <w:szCs w:val="21"/>
              </w:rPr>
              <w:t>个月。</w:t>
            </w:r>
            <w:r w:rsidR="004319A6">
              <w:rPr>
                <w:rFonts w:ascii="华文中宋" w:eastAsia="华文中宋" w:hAnsi="华文中宋" w:hint="eastAsia"/>
                <w:bCs/>
                <w:szCs w:val="21"/>
              </w:rPr>
              <w:t>阳性</w:t>
            </w:r>
            <w:r w:rsidR="004319A6">
              <w:rPr>
                <w:rFonts w:ascii="华文中宋" w:eastAsia="华文中宋" w:hAnsi="华文中宋"/>
                <w:bCs/>
                <w:szCs w:val="21"/>
              </w:rPr>
              <w:t>对照</w:t>
            </w:r>
            <w:r w:rsidR="004319A6">
              <w:rPr>
                <w:rFonts w:ascii="华文中宋" w:eastAsia="华文中宋" w:hAnsi="华文中宋" w:hint="eastAsia"/>
                <w:bCs/>
                <w:szCs w:val="21"/>
              </w:rPr>
              <w:t>需要</w:t>
            </w:r>
            <w:r w:rsidR="004319A6">
              <w:rPr>
                <w:rFonts w:ascii="华文中宋" w:eastAsia="华文中宋" w:hAnsi="华文中宋"/>
                <w:bCs/>
                <w:szCs w:val="21"/>
              </w:rPr>
              <w:t>因易污染其他</w:t>
            </w:r>
            <w:r w:rsidR="004319A6">
              <w:rPr>
                <w:rFonts w:ascii="华文中宋" w:eastAsia="华文中宋" w:hAnsi="华文中宋" w:hint="eastAsia"/>
                <w:bCs/>
                <w:szCs w:val="21"/>
              </w:rPr>
              <w:t>成分</w:t>
            </w:r>
            <w:r w:rsidR="005E3221">
              <w:rPr>
                <w:rFonts w:ascii="华文中宋" w:eastAsia="华文中宋" w:hAnsi="华文中宋" w:hint="eastAsia"/>
                <w:bCs/>
                <w:szCs w:val="21"/>
              </w:rPr>
              <w:t>需要单独放置</w:t>
            </w:r>
            <w:r w:rsidR="00582078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  <w:r w:rsidR="00582078" w:rsidRPr="003B62DE">
              <w:rPr>
                <w:rFonts w:ascii="华文中宋" w:eastAsia="华文中宋" w:hAnsi="华文中宋" w:hint="eastAsia"/>
                <w:szCs w:val="21"/>
              </w:rPr>
              <w:t>本产品不提供活体</w:t>
            </w:r>
            <w:r w:rsidR="00582078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582078" w:rsidRPr="003B62DE">
              <w:rPr>
                <w:rFonts w:ascii="华文中宋" w:eastAsia="华文中宋" w:hAnsi="华文中宋" w:hint="eastAsia"/>
                <w:szCs w:val="21"/>
              </w:rPr>
              <w:t>做阳性对照，只提供DNA片段作为阳性对照</w:t>
            </w:r>
            <w:r w:rsidR="004220FC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37813" w14:paraId="0A41AD42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570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69C4B02" w14:textId="77777777" w:rsidR="00937813" w:rsidRDefault="0093781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center"/>
          </w:tcPr>
          <w:p w14:paraId="54F65C59" w14:textId="77777777" w:rsidR="00937813" w:rsidRPr="00C95820" w:rsidRDefault="008368E6" w:rsidP="00C9582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657CD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C95820">
              <w:rPr>
                <w:rFonts w:ascii="华文中宋" w:eastAsia="华文中宋" w:hAnsi="华文中宋" w:hint="eastAsia"/>
                <w:szCs w:val="21"/>
              </w:rPr>
              <w:t>R</w:t>
            </w:r>
            <w:r w:rsidRPr="00657CD6">
              <w:rPr>
                <w:rFonts w:ascii="华文中宋" w:eastAsia="华文中宋" w:hAnsi="华文中宋" w:hint="eastAsia"/>
                <w:szCs w:val="21"/>
              </w:rPr>
              <w:t>NA</w:t>
            </w:r>
          </w:p>
        </w:tc>
      </w:tr>
      <w:tr w:rsidR="00937813" w14:paraId="23A7E5EA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640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82C" w14:textId="77777777" w:rsidR="00937813" w:rsidRDefault="00937813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115E01" w14:textId="77777777" w:rsidR="00CD14EA" w:rsidRPr="003B62DE" w:rsidRDefault="00C95820" w:rsidP="00CD14E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8665E9">
              <w:rPr>
                <w:rFonts w:ascii="华文中宋" w:eastAsia="华文中宋" w:hAnsi="华文中宋" w:hint="eastAsia"/>
                <w:b/>
                <w:szCs w:val="21"/>
              </w:rPr>
              <w:t>一、</w:t>
            </w:r>
            <w:r w:rsidR="00980ABF" w:rsidRPr="003B62DE">
              <w:rPr>
                <w:rFonts w:ascii="华文中宋" w:eastAsia="华文中宋" w:hAnsi="华文中宋" w:hint="eastAsia"/>
                <w:b/>
                <w:szCs w:val="21"/>
              </w:rPr>
              <w:t>稀释</w:t>
            </w:r>
            <w:r w:rsidR="00980ABF" w:rsidRPr="003B62DE">
              <w:rPr>
                <w:rFonts w:ascii="华文中宋" w:eastAsia="华文中宋" w:hAnsi="华文中宋"/>
                <w:b/>
                <w:szCs w:val="21"/>
              </w:rPr>
              <w:t>阳性对照</w:t>
            </w:r>
            <w:r w:rsidR="00CD14EA" w:rsidRPr="003B62DE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="00CD14EA">
              <w:rPr>
                <w:rFonts w:ascii="华文中宋" w:eastAsia="华文中宋" w:hAnsi="华文中宋"/>
                <w:szCs w:val="21"/>
              </w:rPr>
              <w:t>E1</w:t>
            </w:r>
            <w:r w:rsidR="00CD14EA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CD14EA">
              <w:rPr>
                <w:rFonts w:ascii="华文中宋" w:eastAsia="华文中宋" w:hAnsi="华文中宋"/>
                <w:szCs w:val="21"/>
              </w:rPr>
              <w:t>6</w:t>
            </w:r>
            <w:r w:rsidR="00CD14EA" w:rsidRPr="003B62DE">
              <w:rPr>
                <w:rFonts w:ascii="华文中宋" w:eastAsia="华文中宋" w:hAnsi="华文中宋" w:hint="eastAsia"/>
                <w:szCs w:val="21"/>
              </w:rPr>
              <w:t>这6个10倍稀释度为例。由于标准品浓度非常高，因此下列稀释操作一定要在独立的区域进行，千万不能污染样品或本试剂盒的其他成分）。为增加产品稳定性和避免扩散传染性病原，本产品不提供活体</w:t>
            </w:r>
            <w:r w:rsidR="00CD14EA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CD14EA" w:rsidRPr="003B62DE">
              <w:rPr>
                <w:rFonts w:ascii="华文中宋" w:eastAsia="华文中宋" w:hAnsi="华文中宋" w:hint="eastAsia"/>
                <w:szCs w:val="21"/>
              </w:rPr>
              <w:t>做阳性对照，只提供</w:t>
            </w:r>
            <w:r w:rsidR="00CD14EA">
              <w:rPr>
                <w:rFonts w:ascii="华文中宋" w:eastAsia="华文中宋" w:hAnsi="华文中宋" w:hint="eastAsia"/>
                <w:szCs w:val="21"/>
              </w:rPr>
              <w:t>无</w:t>
            </w:r>
            <w:r w:rsidR="00CD14EA">
              <w:rPr>
                <w:rFonts w:ascii="华文中宋" w:eastAsia="华文中宋" w:hAnsi="华文中宋"/>
                <w:szCs w:val="21"/>
              </w:rPr>
              <w:t>传染性的</w:t>
            </w:r>
            <w:r w:rsidR="00CD14EA" w:rsidRPr="003B62DE"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4C4FFA38" w14:textId="77777777" w:rsidR="00CD14EA" w:rsidRPr="005E3221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个离心管，分别为6，5，4，3，2</w:t>
            </w:r>
            <w:r>
              <w:rPr>
                <w:rFonts w:ascii="华文中宋" w:eastAsia="华文中宋" w:hAnsi="华文中宋" w:hint="eastAsia"/>
                <w:szCs w:val="21"/>
              </w:rPr>
              <w:t>，1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</w:t>
            </w:r>
            <w:r w:rsidRPr="005E3221">
              <w:rPr>
                <w:rFonts w:ascii="华文中宋" w:eastAsia="华文中宋" w:hAnsi="华文中宋" w:hint="eastAsia"/>
                <w:szCs w:val="21"/>
              </w:rPr>
              <w:t>用带芯枪头分别加入45 μL</w:t>
            </w:r>
            <w:r w:rsidRPr="005E3221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E3221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5E3221">
              <w:rPr>
                <w:rFonts w:ascii="华文中宋" w:eastAsia="华文中宋" w:hAnsi="华文中宋"/>
                <w:szCs w:val="21"/>
              </w:rPr>
              <w:t>PCR</w:t>
            </w:r>
            <w:r w:rsidRPr="005E3221">
              <w:rPr>
                <w:rFonts w:ascii="华文中宋" w:eastAsia="华文中宋" w:hAnsi="华文中宋" w:hint="eastAsia"/>
                <w:szCs w:val="21"/>
              </w:rPr>
              <w:t>专用模板</w:t>
            </w:r>
            <w:r w:rsidRPr="005E3221">
              <w:rPr>
                <w:rFonts w:ascii="华文中宋" w:eastAsia="华文中宋" w:hAnsi="华文中宋"/>
                <w:szCs w:val="21"/>
              </w:rPr>
              <w:t>稀释液</w:t>
            </w:r>
            <w:r w:rsidRPr="005E3221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5E3221">
              <w:rPr>
                <w:rFonts w:ascii="华文中宋" w:eastAsia="华文中宋" w:hAnsi="华文中宋"/>
                <w:szCs w:val="21"/>
              </w:rPr>
              <w:t>。</w:t>
            </w:r>
          </w:p>
          <w:p w14:paraId="333F167B" w14:textId="77777777" w:rsidR="00CD14EA" w:rsidRPr="003B62DE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</w:t>
            </w:r>
            <w:r>
              <w:rPr>
                <w:rFonts w:ascii="华文中宋" w:eastAsia="华文中宋" w:hAnsi="华文中宋" w:hint="eastAsia"/>
                <w:szCs w:val="21"/>
              </w:rPr>
              <w:t>本试剂盒提供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拷贝/μL的阳性对照。放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64E38E3" w14:textId="77777777" w:rsidR="00CD14EA" w:rsidRPr="003B62DE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拷贝/μL的阳性对照。放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1E92BE3" w14:textId="77777777" w:rsidR="00CD14EA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换枪头，</w:t>
            </w: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号管中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拷贝/μL的阳性对照。放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C762BC2" w14:textId="794591FB" w:rsidR="00980ABF" w:rsidRPr="00D048BA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个稀释度的阳性对照。放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</w:t>
            </w:r>
            <w:r w:rsidR="00980ABF" w:rsidRPr="003B62DE">
              <w:rPr>
                <w:rFonts w:ascii="华文中宋" w:eastAsia="华文中宋" w:hAnsi="华文中宋"/>
                <w:szCs w:val="21"/>
              </w:rPr>
              <w:t>。</w:t>
            </w:r>
          </w:p>
          <w:p w14:paraId="6C79937B" w14:textId="77777777" w:rsidR="00980ABF" w:rsidRPr="003B62DE" w:rsidRDefault="00980ABF" w:rsidP="00980AB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NA的制备</w:t>
            </w:r>
          </w:p>
          <w:p w14:paraId="0F1BC601" w14:textId="77777777" w:rsidR="00582078" w:rsidRDefault="00582078" w:rsidP="00582078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有N个样品，必须设置N+2个提取，多出的一个是PC（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μL上步</w:t>
            </w:r>
            <w:r>
              <w:rPr>
                <w:rFonts w:ascii="华文中宋" w:eastAsia="华文中宋" w:hAnsi="华文中宋" w:hint="eastAsia"/>
                <w:szCs w:val="21"/>
              </w:rPr>
              <w:t>制备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阳性</w:t>
            </w:r>
            <w:r>
              <w:rPr>
                <w:rFonts w:ascii="华文中宋" w:eastAsia="华文中宋" w:hAnsi="华文中宋"/>
                <w:szCs w:val="21"/>
              </w:rPr>
              <w:t>对照梯度稀释液中的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浓度</w:t>
            </w:r>
            <w:r>
              <w:rPr>
                <w:rFonts w:ascii="华文中宋" w:eastAsia="华文中宋" w:hAnsi="华文中宋"/>
                <w:szCs w:val="21"/>
              </w:rPr>
              <w:t>为1×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10E</w:t>
            </w:r>
            <w:r>
              <w:rPr>
                <w:rFonts w:ascii="华文中宋" w:eastAsia="华文中宋" w:hAnsi="华文中宋"/>
                <w:bCs/>
                <w:szCs w:val="21"/>
              </w:rPr>
              <w:t>4拷贝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/μL，10</w:t>
            </w:r>
            <w:r>
              <w:rPr>
                <w:rFonts w:ascii="华文中宋" w:eastAsia="华文中宋" w:hAnsi="华文中宋"/>
                <w:bCs/>
                <w:szCs w:val="21"/>
              </w:rPr>
              <w:t>μL相当于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1万</w:t>
            </w:r>
            <w:r>
              <w:rPr>
                <w:rFonts w:ascii="华文中宋" w:eastAsia="华文中宋" w:hAnsi="华文中宋"/>
                <w:bCs/>
                <w:szCs w:val="21"/>
              </w:rPr>
              <w:t>拷贝</w:t>
            </w:r>
            <w:r>
              <w:rPr>
                <w:rFonts w:ascii="华文中宋" w:eastAsia="华文中宋" w:hAnsi="华文中宋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作为制备</w:t>
            </w:r>
            <w:r>
              <w:rPr>
                <w:rFonts w:ascii="华文中宋" w:eastAsia="华文中宋" w:hAnsi="华文中宋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（加</w:t>
            </w:r>
            <w:r>
              <w:rPr>
                <w:rFonts w:ascii="华文中宋" w:eastAsia="华文中宋" w:hAnsi="华文中宋"/>
                <w:szCs w:val="21"/>
              </w:rPr>
              <w:t>水后</w:t>
            </w:r>
            <w:r>
              <w:rPr>
                <w:rFonts w:ascii="华文中宋" w:eastAsia="华文中宋" w:hAnsi="华文中宋" w:hint="eastAsia"/>
                <w:szCs w:val="21"/>
              </w:rPr>
              <w:t>其总</w:t>
            </w:r>
            <w:r>
              <w:rPr>
                <w:rFonts w:ascii="华文中宋" w:eastAsia="华文中宋" w:hAnsi="华文中宋"/>
                <w:szCs w:val="21"/>
              </w:rPr>
              <w:t>体积跟样品一样</w:t>
            </w:r>
            <w:r>
              <w:rPr>
                <w:rFonts w:ascii="华文中宋" w:eastAsia="华文中宋" w:hAnsi="华文中宋" w:hint="eastAsia"/>
                <w:szCs w:val="21"/>
              </w:rPr>
              <w:t>，样品</w:t>
            </w:r>
            <w:r>
              <w:rPr>
                <w:rFonts w:ascii="华文中宋" w:eastAsia="华文中宋" w:hAnsi="华文中宋"/>
                <w:szCs w:val="21"/>
              </w:rPr>
              <w:t>体积多少取决于所用试剂盒的要求</w:t>
            </w:r>
            <w:r>
              <w:rPr>
                <w:rFonts w:ascii="华文中宋" w:eastAsia="华文中宋" w:hAnsi="华文中宋" w:hint="eastAsia"/>
                <w:szCs w:val="21"/>
              </w:rPr>
              <w:t>）。可以</w:t>
            </w:r>
            <w:r>
              <w:rPr>
                <w:rFonts w:ascii="华文中宋" w:eastAsia="华文中宋" w:hAnsi="华文中宋"/>
                <w:szCs w:val="21"/>
              </w:rPr>
              <w:t>用水作为制备的阴性对照。</w:t>
            </w:r>
          </w:p>
          <w:p w14:paraId="3787D2A1" w14:textId="28AF7E29" w:rsidR="00582078" w:rsidRPr="00E34B0F" w:rsidRDefault="00582078" w:rsidP="00582078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用自选方法纯化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样品的</w:t>
            </w:r>
            <w:r>
              <w:rPr>
                <w:rFonts w:ascii="华文中宋" w:eastAsia="华文中宋" w:hAnsi="华文中宋"/>
                <w:szCs w:val="21"/>
              </w:rPr>
              <w:t>R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NA，</w:t>
            </w:r>
            <w:r w:rsidRPr="00E34B0F">
              <w:rPr>
                <w:rFonts w:ascii="华文中宋" w:eastAsia="华文中宋" w:hAnsi="华文中宋" w:hint="eastAsia"/>
                <w:szCs w:val="21"/>
              </w:rPr>
              <w:t>本试剂盒跟</w:t>
            </w:r>
            <w:r w:rsidRPr="00E34B0F">
              <w:rPr>
                <w:rFonts w:ascii="华文中宋" w:eastAsia="华文中宋" w:hAnsi="华文中宋"/>
                <w:szCs w:val="21"/>
              </w:rPr>
              <w:t>市场上大多数</w:t>
            </w:r>
            <w:r w:rsidRPr="00E34B0F">
              <w:rPr>
                <w:rFonts w:ascii="华文中宋" w:eastAsia="华文中宋" w:hAnsi="华文中宋" w:hint="eastAsia"/>
                <w:szCs w:val="21"/>
              </w:rPr>
              <w:t>病毒</w:t>
            </w:r>
            <w:r w:rsidRPr="00E34B0F">
              <w:rPr>
                <w:rFonts w:ascii="华文中宋" w:eastAsia="华文中宋" w:hAnsi="华文中宋"/>
                <w:szCs w:val="21"/>
              </w:rPr>
              <w:t>RNA</w:t>
            </w:r>
            <w:r w:rsidRPr="00E34B0F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E34B0F">
              <w:rPr>
                <w:rFonts w:ascii="华文中宋" w:eastAsia="华文中宋" w:hAnsi="华文中宋"/>
                <w:szCs w:val="21"/>
              </w:rPr>
              <w:t>试剂盒</w:t>
            </w:r>
            <w:r w:rsidRPr="00E34B0F">
              <w:rPr>
                <w:rFonts w:ascii="华文中宋" w:eastAsia="华文中宋" w:hAnsi="华文中宋" w:hint="eastAsia"/>
                <w:szCs w:val="21"/>
              </w:rPr>
              <w:t>兼容</w:t>
            </w:r>
            <w:r w:rsidRPr="008F312A">
              <w:rPr>
                <w:rFonts w:ascii="华文中宋" w:eastAsia="华文中宋" w:hAnsi="华文中宋" w:hint="eastAsia"/>
                <w:color w:val="000000"/>
                <w:szCs w:val="21"/>
              </w:rPr>
              <w:t>。</w:t>
            </w:r>
          </w:p>
          <w:p w14:paraId="70A84227" w14:textId="77777777" w:rsidR="00ED4CC8" w:rsidRPr="003B62DE" w:rsidRDefault="00ED4CC8" w:rsidP="00ED4CC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设置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RT-PCR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μL体系，在</w:t>
            </w:r>
            <w:r w:rsidRPr="003B62DE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1FEBFF1" w14:textId="77777777" w:rsidR="00ED4CC8" w:rsidRDefault="0065179E" w:rsidP="00ED4CC8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PCR管</w:t>
            </w:r>
            <w:r>
              <w:rPr>
                <w:rFonts w:ascii="华文中宋" w:eastAsia="华文中宋" w:hAnsi="华文中宋" w:hint="eastAsia"/>
                <w:szCs w:val="21"/>
              </w:rPr>
              <w:t>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PCR管</w:t>
            </w:r>
            <w:r>
              <w:rPr>
                <w:rFonts w:ascii="华文中宋" w:eastAsia="华文中宋" w:hAnsi="华文中宋" w:hint="eastAsia"/>
                <w:szCs w:val="21"/>
              </w:rPr>
              <w:t>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（用第4号阳性对照稀释液做模板）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下面只描述定量分析的步骤，定性分析只是把6个标曲反应缩减成1个，其余不变。</w:t>
            </w:r>
          </w:p>
          <w:p w14:paraId="25163813" w14:textId="77777777" w:rsidR="00ED4CC8" w:rsidRPr="003B62DE" w:rsidRDefault="00ED4CC8" w:rsidP="00ED4CC8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加入</w:t>
            </w:r>
            <w:r>
              <w:rPr>
                <w:rFonts w:ascii="华文中宋" w:eastAsia="华文中宋" w:hAnsi="华文中宋" w:hint="eastAsia"/>
                <w:szCs w:val="21"/>
              </w:rPr>
              <w:t>各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成分（</w:t>
            </w:r>
            <w:r>
              <w:rPr>
                <w:rFonts w:ascii="华文中宋" w:eastAsia="华文中宋" w:hAnsi="华文中宋" w:hint="eastAsia"/>
                <w:szCs w:val="21"/>
              </w:rPr>
              <w:t>本表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只列出一次</w:t>
            </w:r>
            <w:r>
              <w:rPr>
                <w:rFonts w:ascii="华文中宋" w:eastAsia="华文中宋" w:hAnsi="华文中宋" w:hint="eastAsia"/>
                <w:szCs w:val="21"/>
              </w:rPr>
              <w:t>重复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</w:t>
            </w:r>
            <w:r w:rsidRPr="003B62DE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3B62DE">
              <w:rPr>
                <w:rFonts w:ascii="华文中宋" w:eastAsia="华文中宋" w:hAnsi="华文中宋"/>
                <w:szCs w:val="21"/>
              </w:rPr>
              <w:t>阴性对照设置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3B62DE">
              <w:rPr>
                <w:rFonts w:ascii="华文中宋" w:eastAsia="华文中宋" w:hAnsi="华文中宋"/>
                <w:szCs w:val="21"/>
              </w:rPr>
              <w:t>后才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3B62DE">
              <w:rPr>
                <w:rFonts w:ascii="华文中宋" w:eastAsia="华文中宋" w:hAnsi="华文中宋"/>
                <w:szCs w:val="21"/>
              </w:rPr>
              <w:t>阳性对照，阳性对照样品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3B62DE"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3B62DE">
              <w:rPr>
                <w:rFonts w:ascii="华文中宋" w:eastAsia="华文中宋" w:hAnsi="华文中宋"/>
                <w:szCs w:val="21"/>
              </w:rPr>
              <w:t>盖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3B62DE">
              <w:rPr>
                <w:rFonts w:ascii="华文中宋" w:eastAsia="华文中宋" w:hAnsi="华文中宋"/>
                <w:szCs w:val="21"/>
              </w:rPr>
              <w:t>盖子后最后加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3"/>
              <w:gridCol w:w="1348"/>
              <w:gridCol w:w="1134"/>
              <w:gridCol w:w="1843"/>
            </w:tblGrid>
            <w:tr w:rsidR="00ED4CC8" w14:paraId="5A299B8D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6071FB3B" w14:textId="77777777" w:rsidR="00ED4CC8" w:rsidRDefault="00ED4CC8" w:rsidP="00ED4C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48" w:type="dxa"/>
                  <w:vAlign w:val="center"/>
                </w:tcPr>
                <w:p w14:paraId="0FBFFE79" w14:textId="77777777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制备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921AFB" w14:textId="77777777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RT-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843" w:type="dxa"/>
                  <w:vAlign w:val="center"/>
                </w:tcPr>
                <w:p w14:paraId="272203C6" w14:textId="77777777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RT-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PCR阳性</w:t>
                  </w:r>
                </w:p>
                <w:p w14:paraId="5EF78EAE" w14:textId="23EA75E4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对照（</w:t>
                  </w:r>
                  <w:r w:rsidR="00CD14EA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CD14EA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D4CC8" w14:paraId="2C7D4A73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54DECD2" w14:textId="77777777" w:rsidR="00CD14EA" w:rsidRDefault="00CD14EA" w:rsidP="00CD14E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×染料法q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</w:p>
                <w:p w14:paraId="0941511C" w14:textId="7CE76D02" w:rsidR="00ED4CC8" w:rsidRDefault="00CD14EA" w:rsidP="00CD14E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348" w:type="dxa"/>
                  <w:vAlign w:val="center"/>
                </w:tcPr>
                <w:p w14:paraId="29D14D54" w14:textId="77777777" w:rsidR="00ED4CC8" w:rsidRDefault="00ED4CC8" w:rsidP="00ED4C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906528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85A0FA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ED4CC8" w14:paraId="701289F9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D9DD705" w14:textId="06497E28" w:rsidR="00ED4CC8" w:rsidRDefault="00CD14EA" w:rsidP="00ED4CC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肠道病毒72型</w:t>
                  </w:r>
                  <w:r w:rsidR="00ED4CC8"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0B4ED255" w14:textId="77777777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引物混合物</w:t>
                  </w:r>
                </w:p>
              </w:tc>
              <w:tc>
                <w:tcPr>
                  <w:tcW w:w="1348" w:type="dxa"/>
                  <w:vAlign w:val="center"/>
                </w:tcPr>
                <w:p w14:paraId="69E7AF7D" w14:textId="77777777" w:rsidR="00ED4CC8" w:rsidRDefault="00ED4CC8" w:rsidP="00ED4CC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44397B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6C5E132D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ED4CC8" w14:paraId="008EC8B0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039BA474" w14:textId="42215B1C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样品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制备所得R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NA模板（来于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第</w:t>
                  </w:r>
                  <w:r w:rsidR="00CD14E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  <w:tc>
                <w:tcPr>
                  <w:tcW w:w="1348" w:type="dxa"/>
                  <w:vAlign w:val="center"/>
                </w:tcPr>
                <w:p w14:paraId="0500B456" w14:textId="678EA8F8" w:rsidR="00ED4CC8" w:rsidRDefault="00ED4CC8" w:rsidP="00ED4C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12F195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843" w:type="dxa"/>
                  <w:vAlign w:val="center"/>
                </w:tcPr>
                <w:p w14:paraId="7CCA864A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D4CC8" w14:paraId="7ACD6B1A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00B5A889" w14:textId="3904D134" w:rsidR="00ED4CC8" w:rsidRDefault="00ED4CC8" w:rsidP="00ED4CC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6个阳性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对照（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来于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第</w:t>
                  </w:r>
                  <w:r w:rsidR="00CD14EA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步）</w:t>
                  </w:r>
                </w:p>
              </w:tc>
              <w:tc>
                <w:tcPr>
                  <w:tcW w:w="1348" w:type="dxa"/>
                  <w:vAlign w:val="center"/>
                </w:tcPr>
                <w:p w14:paraId="540F43C5" w14:textId="77777777" w:rsidR="00ED4CC8" w:rsidRDefault="00ED4CC8" w:rsidP="00ED4CC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7C426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1CE6C3" w14:textId="6552B96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ED4CC8" w14:paraId="2287422C" w14:textId="77777777" w:rsidTr="000C64CA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A106BBE" w14:textId="1A428A44" w:rsidR="00ED4CC8" w:rsidRDefault="00CD14EA" w:rsidP="00ED4CC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×染料法qRT-PCR酶混合液</w:t>
                  </w:r>
                </w:p>
              </w:tc>
              <w:tc>
                <w:tcPr>
                  <w:tcW w:w="1348" w:type="dxa"/>
                  <w:vAlign w:val="center"/>
                </w:tcPr>
                <w:p w14:paraId="43022DE4" w14:textId="77777777" w:rsidR="00ED4CC8" w:rsidRDefault="00ED4CC8" w:rsidP="00ED4CC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763D0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41ACF030" w14:textId="77777777" w:rsidR="00ED4CC8" w:rsidRDefault="00ED4CC8" w:rsidP="00ED4CC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</w:tbl>
          <w:p w14:paraId="4FC2AA9C" w14:textId="188ED4C5" w:rsidR="00582078" w:rsidRPr="00F62042" w:rsidRDefault="00582078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上机</w:t>
            </w:r>
            <w:r w:rsidR="005E3221">
              <w:rPr>
                <w:rFonts w:ascii="华文中宋" w:eastAsia="华文中宋" w:hAnsi="华文中宋" w:hint="eastAsia"/>
                <w:szCs w:val="21"/>
              </w:rPr>
              <w:t>后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（</w:t>
            </w:r>
            <w:r w:rsidR="005E3221">
              <w:rPr>
                <w:rFonts w:ascii="华文中宋" w:eastAsia="华文中宋" w:hAnsi="华文中宋" w:hint="eastAsia"/>
                <w:szCs w:val="21"/>
              </w:rPr>
              <w:t>参数可能会因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仪器不同而</w:t>
            </w:r>
            <w:r w:rsidR="005E3221">
              <w:rPr>
                <w:rFonts w:ascii="华文中宋" w:eastAsia="华文中宋" w:hAnsi="华文中宋" w:hint="eastAsia"/>
                <w:szCs w:val="21"/>
              </w:rPr>
              <w:t>需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优化）。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4"/>
              <w:gridCol w:w="1020"/>
              <w:gridCol w:w="3632"/>
            </w:tblGrid>
            <w:tr w:rsidR="00582078" w14:paraId="352F6959" w14:textId="77777777" w:rsidTr="000C64CA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7A180520" w14:textId="77777777" w:rsidR="00582078" w:rsidRDefault="00582078" w:rsidP="005820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020" w:type="dxa"/>
                  <w:vAlign w:val="center"/>
                </w:tcPr>
                <w:p w14:paraId="06899065" w14:textId="77777777" w:rsidR="00582078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632" w:type="dxa"/>
                  <w:vAlign w:val="center"/>
                </w:tcPr>
                <w:p w14:paraId="6675183A" w14:textId="77777777" w:rsidR="00582078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82078" w14:paraId="01CB0209" w14:textId="77777777" w:rsidTr="000C64CA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76E953F8" w14:textId="77777777" w:rsidR="00582078" w:rsidRDefault="00582078" w:rsidP="005820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70474CB9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50</w:t>
                  </w:r>
                  <w:r w:rsidRPr="00880C19"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7A574A51" w14:textId="7FF26199" w:rsidR="00582078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分钟</w:t>
                  </w:r>
                </w:p>
              </w:tc>
            </w:tr>
            <w:tr w:rsidR="00582078" w14:paraId="2B8E14EE" w14:textId="77777777" w:rsidTr="000C64CA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6419C971" w14:textId="77777777" w:rsidR="00582078" w:rsidRDefault="00582078" w:rsidP="005820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51DA68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4</w:t>
                  </w:r>
                  <w:r w:rsidRPr="00880C19"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7B3496E7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2</w:t>
                  </w: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分钟</w:t>
                  </w:r>
                </w:p>
              </w:tc>
            </w:tr>
            <w:tr w:rsidR="00582078" w14:paraId="68EC820D" w14:textId="77777777" w:rsidTr="000C64CA">
              <w:trPr>
                <w:jc w:val="center"/>
              </w:trPr>
              <w:tc>
                <w:tcPr>
                  <w:tcW w:w="1864" w:type="dxa"/>
                  <w:vMerge w:val="restart"/>
                  <w:vAlign w:val="center"/>
                </w:tcPr>
                <w:p w14:paraId="04C5AF6D" w14:textId="77777777" w:rsidR="00582078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 - PCR反应</w:t>
                  </w:r>
                </w:p>
                <w:p w14:paraId="2EE7AE95" w14:textId="77777777" w:rsidR="00582078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092156A2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5</w:t>
                  </w:r>
                  <w:r w:rsidRPr="00880C19"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5F0549C9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</w:t>
                  </w:r>
                </w:p>
              </w:tc>
            </w:tr>
            <w:tr w:rsidR="00582078" w14:paraId="2CB9AFF9" w14:textId="77777777" w:rsidTr="000C64CA">
              <w:trPr>
                <w:trHeight w:val="435"/>
                <w:jc w:val="center"/>
              </w:trPr>
              <w:tc>
                <w:tcPr>
                  <w:tcW w:w="1864" w:type="dxa"/>
                  <w:vMerge/>
                </w:tcPr>
                <w:p w14:paraId="54462B5A" w14:textId="77777777" w:rsidR="00582078" w:rsidRDefault="00582078" w:rsidP="00582078">
                  <w:pPr>
                    <w:spacing w:line="360" w:lineRule="auto"/>
                    <w:ind w:firstLineChars="300" w:firstLine="630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22F9F47D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60</w:t>
                  </w: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6A251C40" w14:textId="038B3C12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</w:t>
                  </w:r>
                  <w:r w:rsidR="005E3221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（采集</w:t>
                  </w:r>
                  <w:r w:rsidR="00CD14EA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SYBR</w:t>
                  </w:r>
                  <w:r w:rsidR="005E3221"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通道的</w:t>
                  </w:r>
                  <w:r w:rsidR="005E3221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荧光</w:t>
                  </w:r>
                  <w:r w:rsidR="005E3221"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信号</w:t>
                  </w:r>
                  <w:r w:rsidR="005E3221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582078" w14:paraId="2EC5D077" w14:textId="77777777" w:rsidTr="000C64CA">
              <w:trPr>
                <w:trHeight w:val="435"/>
                <w:jc w:val="center"/>
              </w:trPr>
              <w:tc>
                <w:tcPr>
                  <w:tcW w:w="1864" w:type="dxa"/>
                  <w:vMerge/>
                </w:tcPr>
                <w:p w14:paraId="6AA0AC6F" w14:textId="77777777" w:rsidR="00582078" w:rsidRDefault="00582078" w:rsidP="00582078">
                  <w:pPr>
                    <w:spacing w:line="360" w:lineRule="auto"/>
                    <w:ind w:firstLineChars="300" w:firstLine="630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31041B61" w14:textId="77777777" w:rsidR="00582078" w:rsidRPr="00880C19" w:rsidRDefault="00F81A05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72</w:t>
                  </w:r>
                  <w:r w:rsidR="00582078"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059B3826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 w:rsidRPr="00880C19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</w:t>
                  </w:r>
                </w:p>
              </w:tc>
            </w:tr>
            <w:tr w:rsidR="00582078" w:rsidRPr="00880C19" w14:paraId="72F63669" w14:textId="77777777" w:rsidTr="000C64CA">
              <w:trPr>
                <w:jc w:val="center"/>
              </w:trPr>
              <w:tc>
                <w:tcPr>
                  <w:tcW w:w="6516" w:type="dxa"/>
                  <w:gridSpan w:val="3"/>
                  <w:vAlign w:val="center"/>
                </w:tcPr>
                <w:p w14:paraId="75DB23B8" w14:textId="77777777" w:rsidR="00582078" w:rsidRPr="00880C19" w:rsidRDefault="00582078" w:rsidP="005820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按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仪器预设程序进行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溶解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曲线分析</w:t>
                  </w:r>
                </w:p>
              </w:tc>
            </w:tr>
          </w:tbl>
          <w:p w14:paraId="6A9261FD" w14:textId="77777777" w:rsidR="00582078" w:rsidRPr="00DB3A0C" w:rsidRDefault="00582078" w:rsidP="00582078">
            <w:pPr>
              <w:numPr>
                <w:ilvl w:val="0"/>
                <w:numId w:val="7"/>
              </w:num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B3A0C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8B0D8DB" w14:textId="77777777" w:rsidR="00CD14EA" w:rsidRPr="00156F86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690ED6">
              <w:rPr>
                <w:rFonts w:ascii="华文中宋" w:eastAsia="华文中宋" w:hAnsi="华文中宋" w:hint="eastAsia"/>
                <w:szCs w:val="21"/>
              </w:rPr>
              <w:t>通过溶解曲线分析的结果排除无效数据。</w:t>
            </w:r>
            <w:r>
              <w:rPr>
                <w:rFonts w:ascii="华文中宋" w:eastAsia="华文中宋" w:hAnsi="华文中宋" w:hint="eastAsia"/>
                <w:szCs w:val="21"/>
              </w:rPr>
              <w:t>任何样品如果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>有Ct值，但Tm值跟阳性对照Tm不一样的样品（包括对照和待测样品），归为假阳性，数据无效，不予以分析。Tm跟阳性对照Tm一致的，为有效Ct。如果两种阴性对照（样品制备阴性对照和qRT-PCR阴性对照）是</w:t>
            </w:r>
            <w:r>
              <w:rPr>
                <w:rFonts w:ascii="华文中宋" w:eastAsia="华文中宋" w:hAnsi="华文中宋" w:hint="eastAsia"/>
                <w:szCs w:val="21"/>
              </w:rPr>
              <w:t>属于这种情况（有Ct值但跟阳性对照的Tm不一样），则判为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>假阳性，</w:t>
            </w:r>
            <w:r>
              <w:rPr>
                <w:rFonts w:ascii="华文中宋" w:eastAsia="华文中宋" w:hAnsi="华文中宋" w:hint="eastAsia"/>
                <w:szCs w:val="21"/>
              </w:rPr>
              <w:t>不影响样品的分析，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>可以继续分析其它</w:t>
            </w:r>
            <w:r>
              <w:rPr>
                <w:rFonts w:ascii="华文中宋" w:eastAsia="华文中宋" w:hAnsi="华文中宋" w:hint="eastAsia"/>
                <w:szCs w:val="21"/>
              </w:rPr>
              <w:t>待测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 xml:space="preserve">数据。 </w:t>
            </w:r>
          </w:p>
          <w:p w14:paraId="537C03C7" w14:textId="77777777" w:rsidR="00CD14EA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690ED6">
              <w:rPr>
                <w:rFonts w:ascii="华文中宋" w:eastAsia="华文中宋" w:hAnsi="华文中宋" w:hint="eastAsia"/>
                <w:szCs w:val="21"/>
              </w:rPr>
              <w:t>如果两种阴性对照</w:t>
            </w:r>
            <w:r>
              <w:rPr>
                <w:rFonts w:ascii="华文中宋" w:eastAsia="华文中宋" w:hAnsi="华文中宋" w:hint="eastAsia"/>
                <w:szCs w:val="21"/>
              </w:rPr>
              <w:t>（样本制备阴性对照和RT-PCR阴性对照）有Ct值，并且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>溶解曲线所得Tm值跟阳性对照的Tm值一样，说明环境或试剂可能有过去的qRT-PCR扩增产物污染，则此次实验无效，</w:t>
            </w:r>
            <w:r>
              <w:rPr>
                <w:rFonts w:ascii="华文中宋" w:eastAsia="华文中宋" w:hAnsi="华文中宋" w:hint="eastAsia"/>
                <w:szCs w:val="21"/>
              </w:rPr>
              <w:t>没有必要分析待测样品的数据，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 xml:space="preserve">需要解决污染问题再进行实验。 </w:t>
            </w:r>
          </w:p>
          <w:p w14:paraId="24E94279" w14:textId="57A9C84D" w:rsidR="008368E6" w:rsidRPr="00582078" w:rsidRDefault="00CD14EA" w:rsidP="00CD14EA">
            <w:pPr>
              <w:numPr>
                <w:ilvl w:val="0"/>
                <w:numId w:val="6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分析待测样品的数据。</w:t>
            </w:r>
            <w:r w:rsidRPr="00690ED6">
              <w:rPr>
                <w:rFonts w:ascii="华文中宋" w:eastAsia="华文中宋" w:hAnsi="华文中宋" w:hint="eastAsia"/>
                <w:szCs w:val="21"/>
              </w:rPr>
              <w:t xml:space="preserve">对定量检测，以阳性对照样品的浓度的log值为横轴，以有效Ct值为纵轴，绘制标准曲线。再以待测样品的有效Ct值从标准曲线上推算出样品RNA浓度的log值，再换算出待测样品的RNA浓度。 </w:t>
            </w:r>
            <w:r w:rsidRPr="00156F86">
              <w:rPr>
                <w:rFonts w:ascii="华文中宋" w:eastAsia="华文中宋" w:hAnsi="华文中宋" w:hint="eastAsia"/>
                <w:szCs w:val="21"/>
              </w:rPr>
              <w:t>对定性检测，则有Ct值</w:t>
            </w:r>
            <w:r>
              <w:rPr>
                <w:rFonts w:ascii="华文中宋" w:eastAsia="华文中宋" w:hAnsi="华文中宋" w:hint="eastAsia"/>
                <w:szCs w:val="21"/>
              </w:rPr>
              <w:t>并且Tm跟阳性对照一致</w:t>
            </w:r>
            <w:r w:rsidRPr="00156F86">
              <w:rPr>
                <w:rFonts w:ascii="华文中宋" w:eastAsia="华文中宋" w:hAnsi="华文中宋" w:hint="eastAsia"/>
                <w:szCs w:val="21"/>
              </w:rPr>
              <w:t>的为阳性，无Ct值</w:t>
            </w:r>
            <w:r>
              <w:rPr>
                <w:rFonts w:ascii="华文中宋" w:eastAsia="华文中宋" w:hAnsi="华文中宋" w:hint="eastAsia"/>
                <w:szCs w:val="21"/>
              </w:rPr>
              <w:t>或有Ct值但Tm跟阳性对照不一致</w:t>
            </w:r>
            <w:r w:rsidRPr="00156F86"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判</w:t>
            </w:r>
            <w:r w:rsidRPr="00156F86">
              <w:rPr>
                <w:rFonts w:ascii="华文中宋" w:eastAsia="华文中宋" w:hAnsi="华文中宋" w:hint="eastAsia"/>
                <w:szCs w:val="21"/>
              </w:rPr>
              <w:t>为阴性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37813" w14:paraId="2C6DFDAD" w14:textId="77777777" w:rsidTr="008368E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900" w:type="dxa"/>
          <w:trHeight w:val="660"/>
        </w:trPr>
        <w:tc>
          <w:tcPr>
            <w:tcW w:w="1620" w:type="dxa"/>
            <w:gridSpan w:val="2"/>
          </w:tcPr>
          <w:p w14:paraId="7B2C0032" w14:textId="77777777" w:rsidR="00937813" w:rsidRDefault="0093781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61" w:type="dxa"/>
            <w:gridSpan w:val="3"/>
            <w:vAlign w:val="center"/>
          </w:tcPr>
          <w:p w14:paraId="62107539" w14:textId="77777777" w:rsidR="00937813" w:rsidRDefault="00945959" w:rsidP="00153716">
            <w:pPr>
              <w:spacing w:line="360" w:lineRule="auto"/>
              <w:rPr>
                <w:rFonts w:ascii="华文中宋" w:eastAsia="华文中宋" w:hAnsi="华文中宋"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肠道病毒</w:t>
            </w:r>
            <w:r w:rsidR="00F81A05">
              <w:rPr>
                <w:rFonts w:ascii="华文中宋" w:eastAsia="华文中宋" w:hAnsi="华文中宋" w:hint="eastAsia"/>
              </w:rPr>
              <w:t>72</w:t>
            </w:r>
            <w:r>
              <w:rPr>
                <w:rFonts w:ascii="华文中宋" w:eastAsia="华文中宋" w:hAnsi="华文中宋" w:hint="eastAsia"/>
              </w:rPr>
              <w:t>型</w:t>
            </w:r>
            <w:r w:rsidR="00CE40DF">
              <w:rPr>
                <w:rFonts w:ascii="华文中宋" w:eastAsia="华文中宋" w:hAnsi="华文中宋" w:hint="eastAsia"/>
              </w:rPr>
              <w:t>可视化</w:t>
            </w:r>
            <w:r w:rsidR="009450D3">
              <w:rPr>
                <w:rFonts w:ascii="华文中宋" w:eastAsia="华文中宋" w:hAnsi="华文中宋"/>
              </w:rPr>
              <w:t>R</w:t>
            </w:r>
            <w:r w:rsidR="001B763B">
              <w:rPr>
                <w:rFonts w:ascii="华文中宋" w:eastAsia="华文中宋" w:hAnsi="华文中宋"/>
              </w:rPr>
              <w:t>T-LAMP</w:t>
            </w:r>
            <w:r w:rsidR="004446CF">
              <w:rPr>
                <w:rFonts w:ascii="华文中宋" w:eastAsia="华文中宋" w:hAnsi="华文中宋" w:hint="eastAsia"/>
              </w:rPr>
              <w:t>检测试剂盒</w:t>
            </w:r>
          </w:p>
        </w:tc>
      </w:tr>
    </w:tbl>
    <w:p w14:paraId="12A993E4" w14:textId="2EF2FD9C" w:rsidR="00937813" w:rsidRPr="004446CF" w:rsidRDefault="000E7FB2" w:rsidP="004446CF">
      <w:pPr>
        <w:jc w:val="right"/>
        <w:rPr>
          <w:sz w:val="10"/>
          <w:szCs w:val="10"/>
        </w:rPr>
      </w:pPr>
      <w:r>
        <w:rPr>
          <w:rFonts w:hint="eastAsia"/>
          <w:sz w:val="10"/>
          <w:szCs w:val="10"/>
        </w:rPr>
        <w:t>2</w:t>
      </w:r>
      <w:r>
        <w:rPr>
          <w:sz w:val="10"/>
          <w:szCs w:val="10"/>
        </w:rPr>
        <w:t>0220301</w:t>
      </w:r>
      <w:r>
        <w:rPr>
          <w:rFonts w:hint="eastAsia"/>
          <w:sz w:val="10"/>
          <w:szCs w:val="10"/>
        </w:rPr>
        <w:t>dx</w:t>
      </w:r>
    </w:p>
    <w:sectPr w:rsidR="00937813" w:rsidRPr="004446CF">
      <w:headerReference w:type="default" r:id="rId10"/>
      <w:pgSz w:w="11906" w:h="16838"/>
      <w:pgMar w:top="1440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330E" w14:textId="77777777" w:rsidR="009506B8" w:rsidRDefault="009506B8" w:rsidP="00A92FAF">
      <w:r>
        <w:separator/>
      </w:r>
    </w:p>
  </w:endnote>
  <w:endnote w:type="continuationSeparator" w:id="0">
    <w:p w14:paraId="75572AE6" w14:textId="77777777" w:rsidR="009506B8" w:rsidRDefault="009506B8" w:rsidP="00A9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F750" w14:textId="77777777" w:rsidR="009506B8" w:rsidRDefault="009506B8" w:rsidP="00A92FAF">
      <w:r>
        <w:separator/>
      </w:r>
    </w:p>
  </w:footnote>
  <w:footnote w:type="continuationSeparator" w:id="0">
    <w:p w14:paraId="748421F3" w14:textId="77777777" w:rsidR="009506B8" w:rsidRDefault="009506B8" w:rsidP="00A9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FE12" w14:textId="77777777" w:rsidR="00A92FAF" w:rsidRDefault="00A92FAF" w:rsidP="00A92FA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1C317"/>
    <w:multiLevelType w:val="singleLevel"/>
    <w:tmpl w:val="A0C1C31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1C3B8C"/>
    <w:multiLevelType w:val="hybridMultilevel"/>
    <w:tmpl w:val="A1CA4AA6"/>
    <w:lvl w:ilvl="0" w:tplc="25E62B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20FE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036379"/>
    <w:multiLevelType w:val="hybridMultilevel"/>
    <w:tmpl w:val="C2548C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C0CC5"/>
    <w:multiLevelType w:val="multilevel"/>
    <w:tmpl w:val="5112871C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4B375D"/>
    <w:multiLevelType w:val="hybridMultilevel"/>
    <w:tmpl w:val="EF1CC6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1267C0"/>
    <w:multiLevelType w:val="hybridMultilevel"/>
    <w:tmpl w:val="2B8CE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195"/>
    <w:rsid w:val="000762E1"/>
    <w:rsid w:val="000C4250"/>
    <w:rsid w:val="000C64CA"/>
    <w:rsid w:val="000D20E1"/>
    <w:rsid w:val="000D3DC1"/>
    <w:rsid w:val="000D3DFC"/>
    <w:rsid w:val="000D649D"/>
    <w:rsid w:val="000E2112"/>
    <w:rsid w:val="000E7FB2"/>
    <w:rsid w:val="000F5CA8"/>
    <w:rsid w:val="00132D12"/>
    <w:rsid w:val="001460C4"/>
    <w:rsid w:val="00151121"/>
    <w:rsid w:val="00153716"/>
    <w:rsid w:val="00172A27"/>
    <w:rsid w:val="001B763B"/>
    <w:rsid w:val="0023123F"/>
    <w:rsid w:val="002769A4"/>
    <w:rsid w:val="002A782E"/>
    <w:rsid w:val="002B377D"/>
    <w:rsid w:val="002E0EA7"/>
    <w:rsid w:val="0036090C"/>
    <w:rsid w:val="00366183"/>
    <w:rsid w:val="003C56AC"/>
    <w:rsid w:val="003D4459"/>
    <w:rsid w:val="00405872"/>
    <w:rsid w:val="004131DD"/>
    <w:rsid w:val="004220FC"/>
    <w:rsid w:val="004319A6"/>
    <w:rsid w:val="004446CF"/>
    <w:rsid w:val="00451907"/>
    <w:rsid w:val="00464D63"/>
    <w:rsid w:val="004728F8"/>
    <w:rsid w:val="00487192"/>
    <w:rsid w:val="004A4F96"/>
    <w:rsid w:val="004B61BC"/>
    <w:rsid w:val="004D2A2E"/>
    <w:rsid w:val="004F559E"/>
    <w:rsid w:val="00523A8E"/>
    <w:rsid w:val="005756E5"/>
    <w:rsid w:val="00582078"/>
    <w:rsid w:val="005E3221"/>
    <w:rsid w:val="005F3A81"/>
    <w:rsid w:val="00635276"/>
    <w:rsid w:val="0065179E"/>
    <w:rsid w:val="006B383D"/>
    <w:rsid w:val="006D2677"/>
    <w:rsid w:val="006F48A4"/>
    <w:rsid w:val="0072669E"/>
    <w:rsid w:val="0074530B"/>
    <w:rsid w:val="007604E9"/>
    <w:rsid w:val="00794C5B"/>
    <w:rsid w:val="007A06CF"/>
    <w:rsid w:val="007B1E81"/>
    <w:rsid w:val="007B2B20"/>
    <w:rsid w:val="007D57E4"/>
    <w:rsid w:val="007F4CCF"/>
    <w:rsid w:val="00815863"/>
    <w:rsid w:val="008222D7"/>
    <w:rsid w:val="008368E6"/>
    <w:rsid w:val="00862D91"/>
    <w:rsid w:val="008B28D4"/>
    <w:rsid w:val="008B69E5"/>
    <w:rsid w:val="00937813"/>
    <w:rsid w:val="009450D3"/>
    <w:rsid w:val="00945959"/>
    <w:rsid w:val="009506B8"/>
    <w:rsid w:val="00970C30"/>
    <w:rsid w:val="00980ABF"/>
    <w:rsid w:val="00A133B9"/>
    <w:rsid w:val="00A223B9"/>
    <w:rsid w:val="00A46C86"/>
    <w:rsid w:val="00A81D56"/>
    <w:rsid w:val="00A83A40"/>
    <w:rsid w:val="00A863DA"/>
    <w:rsid w:val="00A92FAF"/>
    <w:rsid w:val="00A97720"/>
    <w:rsid w:val="00AA6649"/>
    <w:rsid w:val="00AB32D1"/>
    <w:rsid w:val="00AD2338"/>
    <w:rsid w:val="00B27384"/>
    <w:rsid w:val="00B55F4F"/>
    <w:rsid w:val="00B631B4"/>
    <w:rsid w:val="00B65B6B"/>
    <w:rsid w:val="00B92FE0"/>
    <w:rsid w:val="00B96BF0"/>
    <w:rsid w:val="00C0072A"/>
    <w:rsid w:val="00C71ADA"/>
    <w:rsid w:val="00C95820"/>
    <w:rsid w:val="00CD14EA"/>
    <w:rsid w:val="00CD68C2"/>
    <w:rsid w:val="00CE40DF"/>
    <w:rsid w:val="00D03026"/>
    <w:rsid w:val="00DE7C41"/>
    <w:rsid w:val="00E313B9"/>
    <w:rsid w:val="00E64411"/>
    <w:rsid w:val="00EA3D9E"/>
    <w:rsid w:val="00EC1CA7"/>
    <w:rsid w:val="00EC41EB"/>
    <w:rsid w:val="00ED39B7"/>
    <w:rsid w:val="00ED4CC8"/>
    <w:rsid w:val="00F16F54"/>
    <w:rsid w:val="00F6196F"/>
    <w:rsid w:val="00F801E9"/>
    <w:rsid w:val="00F81A05"/>
    <w:rsid w:val="00F832AD"/>
    <w:rsid w:val="00F92BD8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B48D7"/>
  <w15:chartTrackingRefBased/>
  <w15:docId w15:val="{90210FDF-B55C-1243-8E72-9C951C1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92FA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92FAF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6196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6196F"/>
    <w:rPr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65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3DC1-1405-D245-B532-2199926E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433</Words>
  <Characters>2472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>tiandz</Company>
  <LinksUpToDate>false</LinksUpToDate>
  <CharactersWithSpaces>2900</CharactersWithSpaces>
  <SharedDoc>false</SharedDoc>
  <HLinks>
    <vt:vector size="18" baseType="variant"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https://baike.baidu.com/item/%E7%8B%82%E7%8A%AC%E7%97%85</vt:lpwstr>
      </vt:variant>
      <vt:variant>
        <vt:lpwstr/>
      </vt:variant>
      <vt:variant>
        <vt:i4>-348894632</vt:i4>
      </vt:variant>
      <vt:variant>
        <vt:i4>3</vt:i4>
      </vt:variant>
      <vt:variant>
        <vt:i4>0</vt:i4>
      </vt:variant>
      <vt:variant>
        <vt:i4>5</vt:i4>
      </vt:variant>
      <vt:variant>
        <vt:lpwstr>http://www.tiandz.com，通过搜索产品名称天净沙核酸释放剂或产品编号61202/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http://www.tiandz.com/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Xu Dick</cp:lastModifiedBy>
  <cp:revision>4</cp:revision>
  <cp:lastPrinted>2019-03-14T10:53:00Z</cp:lastPrinted>
  <dcterms:created xsi:type="dcterms:W3CDTF">2019-05-16T06:21:00Z</dcterms:created>
  <dcterms:modified xsi:type="dcterms:W3CDTF">2022-03-01T06:30:00Z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