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370"/>
        <w:gridCol w:w="3969"/>
        <w:gridCol w:w="3426"/>
        <w:gridCol w:w="620"/>
      </w:tblGrid>
      <w:tr w:rsidR="009F140B" w14:paraId="081E35EF" w14:textId="77777777">
        <w:trPr>
          <w:trHeight w:val="1246"/>
        </w:trPr>
        <w:tc>
          <w:tcPr>
            <w:tcW w:w="217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BE14F5C" w14:textId="77777777" w:rsidR="009F140B" w:rsidRDefault="003F079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AE5178" w14:textId="77777777" w:rsidR="009F140B" w:rsidRDefault="003F079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CAT#:13-118</w:t>
            </w:r>
          </w:p>
          <w:p w14:paraId="4378224A" w14:textId="77777777" w:rsidR="009F140B" w:rsidRDefault="003F079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4579" w14:textId="77777777" w:rsidR="009F140B" w:rsidRDefault="00E2246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/>
              </w:rPr>
              <w:pict w14:anchorId="10D03B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微信图片_20220418161701" style="position:absolute;left:0;text-align:left;margin-left:8.35pt;margin-top:16.05pt;width:150.8pt;height:34.8pt;z-index:1;mso-position-horizontal-relative:text;mso-position-vertical-relative:text;mso-width-relative:page;mso-height-relative:page">
                  <v:imagedata r:id="rId8" o:title="微信图片_20220418161701"/>
                </v:shape>
              </w:pict>
            </w:r>
          </w:p>
        </w:tc>
      </w:tr>
      <w:tr w:rsidR="009F140B" w14:paraId="7744A633" w14:textId="77777777">
        <w:trPr>
          <w:trHeight w:val="3716"/>
        </w:trPr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</w:tcPr>
          <w:p w14:paraId="0A07D8C9" w14:textId="77777777" w:rsidR="009F140B" w:rsidRDefault="009F140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144B04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78EDAE8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E70B2D3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4891980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AA41CF8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4F804EC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49E1BFBB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4853548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55A0EE2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AF9B42A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88194B6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E32E1B5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109C38E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4EA00084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B40B14D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BDEBFA6" w14:textId="3293C3B0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9C6F49A" w14:textId="77777777" w:rsidR="00D76AB1" w:rsidRDefault="00D76AB1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1B6B13B5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5DFB668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265A1B4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FF93BDA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779DC49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90497EF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045AD99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C21B780" w14:textId="77777777" w:rsidR="009F140B" w:rsidRDefault="009F140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4897925" w14:textId="77777777" w:rsidR="009F140B" w:rsidRDefault="003F079A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牦牛源性成分电泳法PCR试剂盒</w:t>
            </w:r>
          </w:p>
          <w:p w14:paraId="58F983DD" w14:textId="77777777" w:rsidR="009F140B" w:rsidRDefault="003F079A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D76AB1">
              <w:rPr>
                <w:rFonts w:ascii="华文中宋" w:eastAsia="华文中宋" w:hAnsi="华文中宋"/>
                <w:b/>
                <w:i/>
                <w:iCs/>
                <w:sz w:val="44"/>
                <w:szCs w:val="44"/>
              </w:rPr>
              <w:t xml:space="preserve">Bos </w:t>
            </w:r>
            <w:proofErr w:type="spellStart"/>
            <w:r w:rsidRPr="00D76AB1">
              <w:rPr>
                <w:rFonts w:ascii="华文中宋" w:eastAsia="华文中宋" w:hAnsi="华文中宋"/>
                <w:b/>
                <w:i/>
                <w:iCs/>
                <w:sz w:val="44"/>
                <w:szCs w:val="44"/>
              </w:rPr>
              <w:t>mutus</w:t>
            </w:r>
            <w:proofErr w:type="spellEnd"/>
            <w:r w:rsidRPr="00D76AB1">
              <w:rPr>
                <w:rFonts w:ascii="华文中宋" w:eastAsia="华文中宋" w:hAnsi="华文中宋"/>
                <w:b/>
                <w:i/>
                <w:iCs/>
                <w:sz w:val="44"/>
                <w:szCs w:val="44"/>
              </w:rPr>
              <w:t>-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Ingredient PCR Kit</w:t>
            </w:r>
          </w:p>
        </w:tc>
      </w:tr>
      <w:tr w:rsidR="009F140B" w14:paraId="3CD1A6FA" w14:textId="77777777">
        <w:trPr>
          <w:trHeight w:val="5010"/>
        </w:trPr>
        <w:tc>
          <w:tcPr>
            <w:tcW w:w="2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A8E877" w14:textId="77777777" w:rsidR="009F140B" w:rsidRDefault="009F140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AF379" w14:textId="77777777" w:rsidR="009F140B" w:rsidRDefault="003F079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298B456C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F2F941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511538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A7E0AF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635D29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F9C197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849392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1E4074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9B51B8" w14:textId="77777777" w:rsidR="009F140B" w:rsidRDefault="009F140B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9AE6CB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94E99D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D30D38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AEE75F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EF1309" w14:textId="1F506E52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A4F68F" w14:textId="77777777" w:rsidR="00D76AB1" w:rsidRDefault="00D76AB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BA0CD9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A8BACBC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6E8235" w14:textId="10A2A498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A911D3B" w14:textId="77777777" w:rsidR="00D76AB1" w:rsidRDefault="00D76AB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862A43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0FFB51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294E5C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AFE3AE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BE7643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CB98F8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B83784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367920" w14:textId="77777777" w:rsidR="009F140B" w:rsidRDefault="009F140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9F140B" w14:paraId="51CF89C9" w14:textId="77777777">
        <w:trPr>
          <w:trHeight w:val="930"/>
        </w:trPr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FA34E" w14:textId="77777777" w:rsidR="009F140B" w:rsidRDefault="003F079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728C30C" w14:textId="77777777" w:rsidR="009F140B" w:rsidRDefault="003F079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网址：www.bingene.com；电话：400-6005850；电邮：order@bingene.com</w:t>
            </w:r>
          </w:p>
        </w:tc>
      </w:tr>
      <w:tr w:rsidR="009F140B" w14:paraId="638F76C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6653"/>
          <w:jc w:val="center"/>
        </w:trPr>
        <w:tc>
          <w:tcPr>
            <w:tcW w:w="2546" w:type="dxa"/>
            <w:gridSpan w:val="2"/>
          </w:tcPr>
          <w:p w14:paraId="21E5C979" w14:textId="77777777" w:rsidR="009F140B" w:rsidRDefault="003F079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95" w:type="dxa"/>
            <w:gridSpan w:val="2"/>
          </w:tcPr>
          <w:p w14:paraId="076EFE8D" w14:textId="77777777" w:rsidR="009F140B" w:rsidRDefault="003F079A">
            <w:pPr>
              <w:pStyle w:val="a6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本试剂盒可用于检测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食品或其他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材料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中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是否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有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牦牛的成分。现代食品加工工艺极大改变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了食材原有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的味道、气味、色泽、纹理和质地等特性，因此传统的感官鉴别技术已经无法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对食材的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真伪进行准确的鉴定。同时部分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食材还有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致敏性，因此基于基因检测的快速灵敏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的食材来源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检测技术将对食品监管和安全提供重要的保障。本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产品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就是为满足这一需求根据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PCR原理开发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的产品</w:t>
            </w:r>
            <w:r>
              <w:rPr>
                <w:rFonts w:ascii="华文中宋" w:eastAsia="华文中宋" w:hAnsi="华文中宋"/>
                <w:color w:val="000000"/>
                <w:sz w:val="21"/>
                <w:szCs w:val="21"/>
              </w:rPr>
              <w:t>，它</w:t>
            </w: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具有下列特点：</w:t>
            </w:r>
          </w:p>
          <w:p w14:paraId="482827A9" w14:textId="77777777" w:rsidR="009F140B" w:rsidRDefault="003F0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47866053" w14:textId="77777777" w:rsidR="009F140B" w:rsidRDefault="003F0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产品经过精心优化，分析灵敏性能到达</w:t>
            </w:r>
            <w:r>
              <w:rPr>
                <w:rFonts w:ascii="华文中宋" w:eastAsia="华文中宋" w:hAnsi="华文中宋"/>
                <w:szCs w:val="21"/>
              </w:rPr>
              <w:t>1000</w:t>
            </w:r>
            <w:r>
              <w:rPr>
                <w:rFonts w:ascii="华文中宋" w:eastAsia="华文中宋" w:hAnsi="华文中宋" w:hint="eastAsia"/>
                <w:szCs w:val="21"/>
              </w:rPr>
              <w:t>拷贝/反应。</w:t>
            </w:r>
          </w:p>
          <w:p w14:paraId="092A3981" w14:textId="77777777" w:rsidR="009F140B" w:rsidRDefault="003F0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3ECCC2D" w14:textId="77777777" w:rsidR="009F140B" w:rsidRDefault="003F0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牦牛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in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silico</w:t>
            </w:r>
            <w:r>
              <w:rPr>
                <w:rFonts w:ascii="华文中宋" w:eastAsia="华文中宋" w:hAnsi="华文中宋" w:hint="eastAsia"/>
                <w:szCs w:val="21"/>
              </w:rPr>
              <w:t>分析发现它只能检测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牦牛</w:t>
            </w:r>
            <w:r>
              <w:rPr>
                <w:rFonts w:ascii="华文中宋" w:eastAsia="华文中宋" w:hAnsi="华文中宋" w:hint="eastAsia"/>
                <w:szCs w:val="21"/>
              </w:rPr>
              <w:t>成分，不会跟除此之外的其他生物发生交叉反应。</w:t>
            </w:r>
          </w:p>
          <w:p w14:paraId="1E61AAAC" w14:textId="77777777" w:rsidR="009F140B" w:rsidRDefault="003F0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0μL体系的常规PCR反应。</w:t>
            </w:r>
          </w:p>
          <w:p w14:paraId="23DD5789" w14:textId="77777777" w:rsidR="009F140B" w:rsidRDefault="003F0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本产品只能用于定性实验，不能用于定量实验。</w:t>
            </w:r>
          </w:p>
          <w:p w14:paraId="7D73EE72" w14:textId="77777777" w:rsidR="009F140B" w:rsidRDefault="003F079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本产品只能用于科研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F140B" w14:paraId="7D224C9E" w14:textId="77777777" w:rsidTr="00D76AB1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3529"/>
          <w:jc w:val="center"/>
        </w:trPr>
        <w:tc>
          <w:tcPr>
            <w:tcW w:w="2546" w:type="dxa"/>
            <w:gridSpan w:val="2"/>
          </w:tcPr>
          <w:p w14:paraId="11CCE21A" w14:textId="77777777" w:rsidR="009F140B" w:rsidRDefault="003F079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395" w:type="dxa"/>
            <w:gridSpan w:val="2"/>
          </w:tcPr>
          <w:p w14:paraId="14616171" w14:textId="30FF561A" w:rsidR="009F140B" w:rsidRDefault="00D76AB1" w:rsidP="00D76AB1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本产品使用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7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8"/>
              <w:gridCol w:w="1255"/>
              <w:gridCol w:w="942"/>
              <w:gridCol w:w="1825"/>
            </w:tblGrid>
            <w:tr w:rsidR="00D76AB1" w14:paraId="4BAFFA8E" w14:textId="77777777" w:rsidTr="00751AD0">
              <w:trPr>
                <w:trHeight w:val="449"/>
                <w:jc w:val="center"/>
              </w:trPr>
              <w:tc>
                <w:tcPr>
                  <w:tcW w:w="3078" w:type="dxa"/>
                  <w:shd w:val="clear" w:color="auto" w:fill="auto"/>
                  <w:noWrap/>
                  <w:vAlign w:val="center"/>
                </w:tcPr>
                <w:p w14:paraId="69445165" w14:textId="10EA31EB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成份</w:t>
                  </w:r>
                </w:p>
              </w:tc>
              <w:tc>
                <w:tcPr>
                  <w:tcW w:w="1255" w:type="dxa"/>
                  <w:vAlign w:val="center"/>
                </w:tcPr>
                <w:p w14:paraId="7CF37524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编号</w:t>
                  </w:r>
                </w:p>
              </w:tc>
              <w:tc>
                <w:tcPr>
                  <w:tcW w:w="942" w:type="dxa"/>
                </w:tcPr>
                <w:p w14:paraId="22E1E409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25" w:type="dxa"/>
                  <w:vAlign w:val="center"/>
                </w:tcPr>
                <w:p w14:paraId="4EF5EDC8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包装材料</w:t>
                  </w:r>
                </w:p>
              </w:tc>
            </w:tr>
            <w:tr w:rsidR="00D76AB1" w14:paraId="47C6C5C6" w14:textId="77777777" w:rsidTr="00751AD0">
              <w:trPr>
                <w:trHeight w:val="458"/>
                <w:jc w:val="center"/>
              </w:trPr>
              <w:tc>
                <w:tcPr>
                  <w:tcW w:w="3078" w:type="dxa"/>
                  <w:shd w:val="clear" w:color="auto" w:fill="auto"/>
                  <w:noWrap/>
                  <w:vAlign w:val="center"/>
                </w:tcPr>
                <w:p w14:paraId="392BFED1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PCR 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（电泳法）</w:t>
                  </w:r>
                </w:p>
              </w:tc>
              <w:tc>
                <w:tcPr>
                  <w:tcW w:w="1255" w:type="dxa"/>
                  <w:vAlign w:val="center"/>
                </w:tcPr>
                <w:p w14:paraId="67DB5A9C" w14:textId="77777777" w:rsidR="00D76AB1" w:rsidRDefault="00D76AB1" w:rsidP="00D76AB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990805</w:t>
                  </w:r>
                </w:p>
              </w:tc>
              <w:tc>
                <w:tcPr>
                  <w:tcW w:w="942" w:type="dxa"/>
                </w:tcPr>
                <w:p w14:paraId="653005D6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0.5 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L</w:t>
                  </w:r>
                </w:p>
              </w:tc>
              <w:tc>
                <w:tcPr>
                  <w:tcW w:w="1825" w:type="dxa"/>
                  <w:vAlign w:val="center"/>
                </w:tcPr>
                <w:p w14:paraId="7E5CC38C" w14:textId="4EA1A539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0.5 mL本色管</w:t>
                  </w:r>
                </w:p>
              </w:tc>
            </w:tr>
            <w:tr w:rsidR="00D76AB1" w14:paraId="4EAE2887" w14:textId="77777777" w:rsidTr="00751AD0">
              <w:trPr>
                <w:trHeight w:val="449"/>
                <w:jc w:val="center"/>
              </w:trPr>
              <w:tc>
                <w:tcPr>
                  <w:tcW w:w="3078" w:type="dxa"/>
                  <w:shd w:val="clear" w:color="auto" w:fill="auto"/>
                  <w:noWrap/>
                  <w:vAlign w:val="center"/>
                </w:tcPr>
                <w:p w14:paraId="2F9E16C5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超纯水</w:t>
                  </w:r>
                </w:p>
              </w:tc>
              <w:tc>
                <w:tcPr>
                  <w:tcW w:w="1255" w:type="dxa"/>
                  <w:vAlign w:val="center"/>
                </w:tcPr>
                <w:p w14:paraId="5EDC553D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42" w:type="dxa"/>
                </w:tcPr>
                <w:p w14:paraId="45BEDE8D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825" w:type="dxa"/>
                  <w:vAlign w:val="center"/>
                </w:tcPr>
                <w:p w14:paraId="466C9573" w14:textId="4E766E78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1.5mL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</w:t>
                  </w:r>
                  <w:r w:rsidR="00006B3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D76AB1" w14:paraId="370B6AF1" w14:textId="77777777" w:rsidTr="00751AD0">
              <w:trPr>
                <w:trHeight w:val="449"/>
                <w:jc w:val="center"/>
              </w:trPr>
              <w:tc>
                <w:tcPr>
                  <w:tcW w:w="3078" w:type="dxa"/>
                  <w:shd w:val="clear" w:color="auto" w:fill="auto"/>
                  <w:noWrap/>
                  <w:vAlign w:val="center"/>
                </w:tcPr>
                <w:p w14:paraId="0A55B563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牦牛源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性成分PCR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混合液</w:t>
                  </w:r>
                </w:p>
              </w:tc>
              <w:tc>
                <w:tcPr>
                  <w:tcW w:w="1255" w:type="dxa"/>
                  <w:vAlign w:val="center"/>
                </w:tcPr>
                <w:p w14:paraId="151C517D" w14:textId="77777777" w:rsidR="00D76AB1" w:rsidRDefault="00D76AB1" w:rsidP="00D76AB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yw13-118</w:t>
                  </w:r>
                </w:p>
              </w:tc>
              <w:tc>
                <w:tcPr>
                  <w:tcW w:w="942" w:type="dxa"/>
                </w:tcPr>
                <w:p w14:paraId="7A6ED690" w14:textId="77777777" w:rsidR="00D76AB1" w:rsidRDefault="00D76AB1" w:rsidP="00D76AB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25" w:type="dxa"/>
                  <w:vAlign w:val="center"/>
                </w:tcPr>
                <w:p w14:paraId="092A4E53" w14:textId="55FF4786" w:rsidR="00D76AB1" w:rsidRDefault="00D76AB1" w:rsidP="00D76AB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 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</w:t>
                  </w:r>
                  <w:r w:rsidR="00006B3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D76AB1" w14:paraId="1F869AB2" w14:textId="77777777" w:rsidTr="00751AD0">
              <w:trPr>
                <w:trHeight w:val="595"/>
                <w:jc w:val="center"/>
              </w:trPr>
              <w:tc>
                <w:tcPr>
                  <w:tcW w:w="3078" w:type="dxa"/>
                  <w:shd w:val="clear" w:color="auto" w:fill="auto"/>
                  <w:noWrap/>
                  <w:vAlign w:val="center"/>
                </w:tcPr>
                <w:p w14:paraId="4C128082" w14:textId="77777777" w:rsidR="00D76AB1" w:rsidRDefault="00D76AB1" w:rsidP="00D76AB1">
                  <w:pPr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牦牛源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性成分PCR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阳性对照</w:t>
                  </w:r>
                </w:p>
                <w:p w14:paraId="7CD8D6B6" w14:textId="77777777" w:rsidR="00D76AB1" w:rsidRDefault="00D76AB1" w:rsidP="00D76AB1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(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E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 xml:space="preserve">4 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拷贝/μL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255" w:type="dxa"/>
                  <w:vAlign w:val="center"/>
                </w:tcPr>
                <w:p w14:paraId="25B1FC01" w14:textId="77777777" w:rsidR="00D76AB1" w:rsidRDefault="00D76AB1" w:rsidP="00D76AB1">
                  <w:pPr>
                    <w:spacing w:line="360" w:lineRule="auto"/>
                    <w:ind w:rightChars="-16" w:right="-34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pc13-118</w:t>
                  </w:r>
                </w:p>
              </w:tc>
              <w:tc>
                <w:tcPr>
                  <w:tcW w:w="942" w:type="dxa"/>
                </w:tcPr>
                <w:p w14:paraId="381D7DD1" w14:textId="77777777" w:rsidR="00D76AB1" w:rsidRDefault="00D76AB1" w:rsidP="00D76AB1">
                  <w:pPr>
                    <w:spacing w:line="480" w:lineRule="auto"/>
                    <w:ind w:rightChars="-16" w:right="-34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25" w:type="dxa"/>
                  <w:vAlign w:val="center"/>
                </w:tcPr>
                <w:p w14:paraId="5E709164" w14:textId="3A02C1CA" w:rsidR="00D76AB1" w:rsidRDefault="00D76AB1" w:rsidP="00D76AB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 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 w:rsidR="00006B3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D76AB1" w14:paraId="34DF0870" w14:textId="77777777" w:rsidTr="00751AD0">
              <w:trPr>
                <w:trHeight w:val="458"/>
                <w:jc w:val="center"/>
              </w:trPr>
              <w:tc>
                <w:tcPr>
                  <w:tcW w:w="3078" w:type="dxa"/>
                  <w:shd w:val="clear" w:color="auto" w:fill="auto"/>
                  <w:noWrap/>
                  <w:vAlign w:val="center"/>
                </w:tcPr>
                <w:p w14:paraId="09E971B0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255" w:type="dxa"/>
                  <w:vAlign w:val="center"/>
                </w:tcPr>
                <w:p w14:paraId="5BBB2A4D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13-118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42" w:type="dxa"/>
                </w:tcPr>
                <w:p w14:paraId="3652C31C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25" w:type="dxa"/>
                  <w:vAlign w:val="center"/>
                </w:tcPr>
                <w:p w14:paraId="2013DBAC" w14:textId="77777777" w:rsidR="00D76AB1" w:rsidRDefault="00D76AB1" w:rsidP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35E3BEFA" w14:textId="3D9EE91A" w:rsidR="00D76AB1" w:rsidRDefault="00D76AB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F140B" w14:paraId="22FE22E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453"/>
          <w:jc w:val="center"/>
        </w:trPr>
        <w:tc>
          <w:tcPr>
            <w:tcW w:w="2546" w:type="dxa"/>
            <w:gridSpan w:val="2"/>
          </w:tcPr>
          <w:p w14:paraId="27E23FDD" w14:textId="77777777" w:rsidR="009F140B" w:rsidRDefault="003F079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95" w:type="dxa"/>
            <w:gridSpan w:val="2"/>
            <w:vAlign w:val="center"/>
          </w:tcPr>
          <w:p w14:paraId="2DB8BB82" w14:textId="77777777" w:rsidR="009F140B" w:rsidRDefault="003F079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一年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阳性</w:t>
            </w:r>
            <w:r>
              <w:rPr>
                <w:rFonts w:ascii="华文中宋" w:eastAsia="华文中宋" w:hAnsi="华文中宋"/>
                <w:bCs/>
                <w:szCs w:val="21"/>
              </w:rPr>
              <w:t>对照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需要</w:t>
            </w:r>
            <w:r>
              <w:rPr>
                <w:rFonts w:ascii="华文中宋" w:eastAsia="华文中宋" w:hAnsi="华文中宋"/>
                <w:bCs/>
                <w:szCs w:val="21"/>
              </w:rPr>
              <w:t>单独放置，不要污染其他试剂。</w:t>
            </w:r>
          </w:p>
        </w:tc>
      </w:tr>
      <w:tr w:rsidR="009F140B" w14:paraId="5B460E1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533"/>
          <w:jc w:val="center"/>
        </w:trPr>
        <w:tc>
          <w:tcPr>
            <w:tcW w:w="2546" w:type="dxa"/>
            <w:gridSpan w:val="2"/>
          </w:tcPr>
          <w:p w14:paraId="0A8CAB24" w14:textId="77777777" w:rsidR="009F140B" w:rsidRDefault="003F079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395" w:type="dxa"/>
            <w:gridSpan w:val="2"/>
            <w:vAlign w:val="center"/>
          </w:tcPr>
          <w:p w14:paraId="518E4DA8" w14:textId="77777777" w:rsidR="009F140B" w:rsidRDefault="003F079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F140B" w14:paraId="64F06AC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2482"/>
          <w:jc w:val="center"/>
        </w:trPr>
        <w:tc>
          <w:tcPr>
            <w:tcW w:w="2546" w:type="dxa"/>
            <w:gridSpan w:val="2"/>
          </w:tcPr>
          <w:p w14:paraId="2998071D" w14:textId="77777777" w:rsidR="009F140B" w:rsidRDefault="003F079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95" w:type="dxa"/>
            <w:gridSpan w:val="2"/>
          </w:tcPr>
          <w:p w14:paraId="4855AD31" w14:textId="77777777" w:rsidR="009F140B" w:rsidRDefault="003F079A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一、样品DNA的制备</w:t>
            </w:r>
          </w:p>
          <w:p w14:paraId="19E1F97C" w14:textId="72AE288C" w:rsidR="009F140B" w:rsidRDefault="003F079A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1.  用自选方法纯化N+2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样品的</w:t>
            </w:r>
            <w:r w:rsidR="00D76AB1"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动植物D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</w:t>
            </w:r>
          </w:p>
          <w:p w14:paraId="098942AE" w14:textId="45B49683" w:rsidR="009F140B" w:rsidRDefault="003F079A" w:rsidP="00D76AB1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2.  如果</w:t>
            </w:r>
            <w:r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则</w:t>
            </w:r>
            <w:r>
              <w:rPr>
                <w:rFonts w:ascii="华文中宋" w:eastAsia="华文中宋" w:hAnsi="华文中宋"/>
                <w:szCs w:val="21"/>
              </w:rPr>
              <w:t>需要做N+2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/>
                <w:szCs w:val="21"/>
              </w:rPr>
              <w:t>提取，包括一个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阳性对照和一个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阴性对照。</w:t>
            </w:r>
            <w:r>
              <w:rPr>
                <w:rFonts w:ascii="华文中宋" w:eastAsia="华文中宋" w:hAnsi="华文中宋" w:hint="eastAsia"/>
                <w:szCs w:val="21"/>
              </w:rPr>
              <w:t>可以用</w:t>
            </w:r>
            <w:r w:rsidR="00D76AB1">
              <w:rPr>
                <w:rFonts w:ascii="华文中宋" w:eastAsia="华文中宋" w:hAnsi="华文中宋" w:hint="eastAsia"/>
                <w:szCs w:val="21"/>
              </w:rPr>
              <w:t>1</w:t>
            </w:r>
            <w:r w:rsidR="00D76AB1">
              <w:rPr>
                <w:rFonts w:ascii="华文中宋" w:eastAsia="华文中宋" w:hAnsi="华文中宋"/>
                <w:szCs w:val="21"/>
              </w:rPr>
              <w:t>0</w:t>
            </w:r>
            <w:r w:rsidR="00D76AB1">
              <w:rPr>
                <w:rFonts w:ascii="华文中宋" w:eastAsia="华文中宋" w:hAnsi="华文中宋" w:hint="eastAsia"/>
                <w:szCs w:val="21"/>
              </w:rPr>
              <w:t>uL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的PCR阳性</w:t>
            </w:r>
            <w:r>
              <w:rPr>
                <w:rFonts w:ascii="华文中宋" w:eastAsia="华文中宋" w:hAnsi="华文中宋"/>
                <w:szCs w:val="21"/>
              </w:rPr>
              <w:t>对照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1×10E</w:t>
            </w:r>
            <w:r>
              <w:rPr>
                <w:rFonts w:ascii="华文中宋" w:eastAsia="华文中宋" w:hAnsi="华文中宋"/>
                <w:bCs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szCs w:val="21"/>
              </w:rPr>
              <w:t>μL，本试剂盒提供）</w:t>
            </w:r>
            <w:r w:rsidR="00D76AB1">
              <w:rPr>
                <w:rFonts w:ascii="华文中宋" w:eastAsia="华文中宋" w:hAnsi="华文中宋" w:hint="eastAsia"/>
                <w:szCs w:val="21"/>
              </w:rPr>
              <w:t>加水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 w:rsidR="00D76AB1">
              <w:rPr>
                <w:rFonts w:ascii="华文中宋" w:eastAsia="华文中宋" w:hAnsi="华文中宋" w:hint="eastAsia"/>
                <w:szCs w:val="21"/>
              </w:rPr>
              <w:t>样本</w:t>
            </w:r>
            <w:r>
              <w:rPr>
                <w:rFonts w:ascii="华文中宋" w:eastAsia="华文中宋" w:hAnsi="华文中宋" w:hint="eastAsia"/>
                <w:szCs w:val="21"/>
              </w:rPr>
              <w:t>制备</w:t>
            </w:r>
            <w:r>
              <w:rPr>
                <w:rFonts w:ascii="华文中宋" w:eastAsia="华文中宋" w:hAnsi="华文中宋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 w:rsidR="00D76AB1">
              <w:rPr>
                <w:rFonts w:ascii="华文中宋" w:eastAsia="华文中宋" w:hAnsi="华文中宋" w:hint="eastAsia"/>
                <w:szCs w:val="21"/>
              </w:rPr>
              <w:t>加水后总体积跟核酸纯化试剂盒所要求的起始样本体积一致，</w:t>
            </w:r>
            <w:r>
              <w:rPr>
                <w:rFonts w:ascii="华文中宋" w:eastAsia="华文中宋" w:hAnsi="华文中宋" w:hint="eastAsia"/>
                <w:szCs w:val="21"/>
              </w:rPr>
              <w:t>直接</w:t>
            </w:r>
            <w:r>
              <w:rPr>
                <w:rFonts w:ascii="华文中宋" w:eastAsia="华文中宋" w:hAnsi="华文中宋"/>
                <w:szCs w:val="21"/>
              </w:rPr>
              <w:t>用水作为制备的</w:t>
            </w:r>
            <w:r>
              <w:rPr>
                <w:rFonts w:ascii="华文中宋" w:eastAsia="华文中宋" w:hAnsi="华文中宋"/>
                <w:szCs w:val="21"/>
              </w:rPr>
              <w:lastRenderedPageBreak/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1CFD25E" w14:textId="77777777" w:rsidR="009F140B" w:rsidRDefault="003F079A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二、设置PCR反应（20μL体系）</w:t>
            </w:r>
          </w:p>
          <w:p w14:paraId="4CC65317" w14:textId="77777777" w:rsidR="009F140B" w:rsidRDefault="003F079A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3.  对N+2个样品，在PCR时需要增加一个PCR阳性对照和一个PCR阴性对照，故需要设置N+4个反应。在N+4个PCR管中分别加入下列成分：</w:t>
            </w:r>
          </w:p>
          <w:tbl>
            <w:tblPr>
              <w:tblW w:w="6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  <w:gridCol w:w="1127"/>
              <w:gridCol w:w="1119"/>
              <w:gridCol w:w="1218"/>
            </w:tblGrid>
            <w:tr w:rsidR="009F140B" w14:paraId="52B521D6" w14:textId="77777777" w:rsidTr="00D76AB1">
              <w:trPr>
                <w:trHeight w:val="346"/>
                <w:jc w:val="center"/>
              </w:trPr>
              <w:tc>
                <w:tcPr>
                  <w:tcW w:w="3370" w:type="dxa"/>
                  <w:vAlign w:val="center"/>
                </w:tcPr>
                <w:p w14:paraId="6F6E6568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27" w:type="dxa"/>
                  <w:vAlign w:val="center"/>
                </w:tcPr>
                <w:p w14:paraId="79352EA1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个</w:t>
                  </w:r>
                </w:p>
                <w:p w14:paraId="084ACD67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管</w:t>
                  </w:r>
                </w:p>
              </w:tc>
              <w:tc>
                <w:tcPr>
                  <w:tcW w:w="1119" w:type="dxa"/>
                </w:tcPr>
                <w:p w14:paraId="38B6A616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PCR</w:t>
                  </w:r>
                </w:p>
                <w:p w14:paraId="520E6046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对照</w:t>
                  </w:r>
                </w:p>
              </w:tc>
              <w:tc>
                <w:tcPr>
                  <w:tcW w:w="1218" w:type="dxa"/>
                </w:tcPr>
                <w:p w14:paraId="0C9045CF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PCR</w:t>
                  </w:r>
                </w:p>
                <w:p w14:paraId="15D2CAA7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阳性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对照</w:t>
                  </w:r>
                </w:p>
              </w:tc>
            </w:tr>
            <w:tr w:rsidR="009F140B" w14:paraId="74340C25" w14:textId="77777777" w:rsidTr="00D76AB1">
              <w:trPr>
                <w:trHeight w:val="346"/>
                <w:jc w:val="center"/>
              </w:trPr>
              <w:tc>
                <w:tcPr>
                  <w:tcW w:w="3370" w:type="dxa"/>
                  <w:vAlign w:val="center"/>
                </w:tcPr>
                <w:p w14:paraId="09DFFF4A" w14:textId="2F12EF2B" w:rsidR="009F140B" w:rsidRDefault="00D76AB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PCR 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（电泳法）</w:t>
                  </w:r>
                </w:p>
              </w:tc>
              <w:tc>
                <w:tcPr>
                  <w:tcW w:w="1127" w:type="dxa"/>
                  <w:vAlign w:val="center"/>
                </w:tcPr>
                <w:p w14:paraId="7151669D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19" w:type="dxa"/>
                </w:tcPr>
                <w:p w14:paraId="5ADA7FBB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18" w:type="dxa"/>
                </w:tcPr>
                <w:p w14:paraId="0B631BF4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9F140B" w14:paraId="0225B1B0" w14:textId="77777777" w:rsidTr="00D76AB1">
              <w:trPr>
                <w:trHeight w:val="346"/>
                <w:jc w:val="center"/>
              </w:trPr>
              <w:tc>
                <w:tcPr>
                  <w:tcW w:w="3370" w:type="dxa"/>
                  <w:vAlign w:val="center"/>
                </w:tcPr>
                <w:p w14:paraId="0BC2E39A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牦牛源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性成分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引物混合液</w:t>
                  </w:r>
                </w:p>
              </w:tc>
              <w:tc>
                <w:tcPr>
                  <w:tcW w:w="1127" w:type="dxa"/>
                  <w:vAlign w:val="center"/>
                </w:tcPr>
                <w:p w14:paraId="4EA23DAC" w14:textId="77777777" w:rsidR="009F140B" w:rsidRDefault="003F0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各2 μL</w:t>
                  </w:r>
                </w:p>
              </w:tc>
              <w:tc>
                <w:tcPr>
                  <w:tcW w:w="1119" w:type="dxa"/>
                  <w:vAlign w:val="center"/>
                </w:tcPr>
                <w:p w14:paraId="4124C833" w14:textId="77777777" w:rsidR="009F140B" w:rsidRDefault="003F0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 μL</w:t>
                  </w:r>
                </w:p>
              </w:tc>
              <w:tc>
                <w:tcPr>
                  <w:tcW w:w="1218" w:type="dxa"/>
                  <w:vAlign w:val="center"/>
                </w:tcPr>
                <w:p w14:paraId="3B2128C4" w14:textId="77777777" w:rsidR="009F140B" w:rsidRDefault="003F0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 μL</w:t>
                  </w:r>
                </w:p>
              </w:tc>
            </w:tr>
            <w:tr w:rsidR="009F140B" w14:paraId="476192B1" w14:textId="77777777" w:rsidTr="00D76AB1">
              <w:trPr>
                <w:trHeight w:val="346"/>
                <w:jc w:val="center"/>
              </w:trPr>
              <w:tc>
                <w:tcPr>
                  <w:tcW w:w="3370" w:type="dxa"/>
                  <w:vAlign w:val="center"/>
                </w:tcPr>
                <w:p w14:paraId="7B1E4F2D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N+2个样品DNA模板</w:t>
                  </w:r>
                </w:p>
              </w:tc>
              <w:tc>
                <w:tcPr>
                  <w:tcW w:w="1127" w:type="dxa"/>
                  <w:vAlign w:val="center"/>
                </w:tcPr>
                <w:p w14:paraId="54D071ED" w14:textId="77777777" w:rsidR="009F140B" w:rsidRDefault="003F0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19" w:type="dxa"/>
                  <w:vAlign w:val="center"/>
                </w:tcPr>
                <w:p w14:paraId="5BAF7653" w14:textId="77777777" w:rsidR="009F140B" w:rsidRDefault="003F0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218" w:type="dxa"/>
                  <w:vAlign w:val="center"/>
                </w:tcPr>
                <w:p w14:paraId="755B3733" w14:textId="77777777" w:rsidR="009F140B" w:rsidRDefault="003F079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</w:tr>
            <w:tr w:rsidR="009F140B" w14:paraId="014386C7" w14:textId="77777777" w:rsidTr="00D76AB1">
              <w:trPr>
                <w:trHeight w:val="357"/>
                <w:jc w:val="center"/>
              </w:trPr>
              <w:tc>
                <w:tcPr>
                  <w:tcW w:w="3370" w:type="dxa"/>
                  <w:vAlign w:val="center"/>
                </w:tcPr>
                <w:p w14:paraId="05457130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PCR阴性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对照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（水）</w:t>
                  </w:r>
                </w:p>
              </w:tc>
              <w:tc>
                <w:tcPr>
                  <w:tcW w:w="1127" w:type="dxa"/>
                  <w:vAlign w:val="center"/>
                </w:tcPr>
                <w:p w14:paraId="5413EC98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19" w:type="dxa"/>
                  <w:vAlign w:val="center"/>
                </w:tcPr>
                <w:p w14:paraId="1B6858DD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18" w:type="dxa"/>
                  <w:vAlign w:val="center"/>
                </w:tcPr>
                <w:p w14:paraId="0D25E15E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</w:tr>
            <w:tr w:rsidR="009F140B" w14:paraId="4A58C54E" w14:textId="77777777" w:rsidTr="00D76AB1">
              <w:trPr>
                <w:trHeight w:val="357"/>
                <w:jc w:val="center"/>
              </w:trPr>
              <w:tc>
                <w:tcPr>
                  <w:tcW w:w="3370" w:type="dxa"/>
                  <w:vAlign w:val="center"/>
                </w:tcPr>
                <w:p w14:paraId="1696398B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color w:val="000000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牦牛源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性成分PCR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阳性对照</w:t>
                  </w:r>
                </w:p>
                <w:p w14:paraId="1C2A3449" w14:textId="77777777" w:rsidR="009F140B" w:rsidRDefault="003F079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(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E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 xml:space="preserve">4 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拷贝/μL</w:t>
                  </w:r>
                  <w:r>
                    <w:rPr>
                      <w:rFonts w:ascii="华文中宋" w:eastAsia="华文中宋" w:hAnsi="华文中宋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127" w:type="dxa"/>
                  <w:vAlign w:val="center"/>
                </w:tcPr>
                <w:p w14:paraId="1A2488A3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</w:p>
              </w:tc>
              <w:tc>
                <w:tcPr>
                  <w:tcW w:w="1119" w:type="dxa"/>
                  <w:vAlign w:val="center"/>
                </w:tcPr>
                <w:p w14:paraId="069A8237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218" w:type="dxa"/>
                  <w:vAlign w:val="center"/>
                </w:tcPr>
                <w:p w14:paraId="70821B28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</w:tbl>
          <w:p w14:paraId="4A9615A1" w14:textId="77777777" w:rsidR="009F140B" w:rsidRDefault="003F07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表设置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PCR反应：</w:t>
            </w:r>
          </w:p>
          <w:tbl>
            <w:tblPr>
              <w:tblW w:w="46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1182"/>
            </w:tblGrid>
            <w:tr w:rsidR="009F140B" w14:paraId="33743814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AC8A896" w14:textId="77777777" w:rsidR="009F140B" w:rsidRDefault="003F0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EF8804B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1E5EBC8D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F140B" w14:paraId="273180F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C981C5A" w14:textId="77777777" w:rsidR="009F140B" w:rsidRDefault="003F0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2846E4E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6D88765B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9F140B" w14:paraId="44AF9FC6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12D399B" w14:textId="77777777" w:rsidR="009F140B" w:rsidRDefault="003F0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2F07B9CA" w14:textId="77777777" w:rsidR="009F140B" w:rsidRDefault="003F0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（35个循环）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66F42FD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  <w:vAlign w:val="center"/>
                </w:tcPr>
                <w:p w14:paraId="0569BE21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9F140B" w14:paraId="2A18EE4A" w14:textId="77777777">
              <w:trPr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0915A14" w14:textId="77777777" w:rsidR="009F140B" w:rsidRDefault="009F14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339815E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54℃</w:t>
                  </w:r>
                </w:p>
              </w:tc>
              <w:tc>
                <w:tcPr>
                  <w:tcW w:w="1182" w:type="dxa"/>
                  <w:vAlign w:val="center"/>
                </w:tcPr>
                <w:p w14:paraId="5024AD4B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9F140B" w14:paraId="7A79280D" w14:textId="77777777">
              <w:trPr>
                <w:jc w:val="center"/>
              </w:trPr>
              <w:tc>
                <w:tcPr>
                  <w:tcW w:w="23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7A67C6" w14:textId="77777777" w:rsidR="009F140B" w:rsidRDefault="009F140B">
                  <w:pPr>
                    <w:spacing w:line="360" w:lineRule="auto"/>
                    <w:ind w:firstLineChars="250" w:firstLine="52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7EBD712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72℃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7DA69398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9F140B" w14:paraId="43E830CD" w14:textId="77777777">
              <w:trPr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</w:tcBorders>
                  <w:vAlign w:val="center"/>
                </w:tcPr>
                <w:p w14:paraId="1502620D" w14:textId="77777777" w:rsidR="009F140B" w:rsidRDefault="003F079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最后延伸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77852C9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  <w:vAlign w:val="center"/>
                </w:tcPr>
                <w:p w14:paraId="7E0C961F" w14:textId="77777777" w:rsidR="009F140B" w:rsidRDefault="003F07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 min</w:t>
                  </w:r>
                </w:p>
              </w:tc>
            </w:tr>
          </w:tbl>
          <w:p w14:paraId="3DA506F5" w14:textId="77777777" w:rsidR="009F140B" w:rsidRDefault="003F079A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三、电泳检测</w:t>
            </w:r>
          </w:p>
          <w:p w14:paraId="7F08C0B6" w14:textId="77777777" w:rsidR="009F140B" w:rsidRDefault="003F079A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5.  取10μL扩增产物进行常规琼脂糖电泳，检测扩增效果，由于扩增产物较短，建议用1.5%的琼脂糖凝胶。</w:t>
            </w:r>
          </w:p>
          <w:p w14:paraId="0DD612E9" w14:textId="77777777" w:rsidR="009F140B" w:rsidRDefault="003F079A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6.  阳性样品预期得到的扩增产物长度为319bp。如果两个阴性对照（样品制备阴性对照或PCR阴性对照）有此扩增产物，说明环境污染，则整个实验无效，不需要分析实验结果。如果所有样品和PCR阳性对照均无此扩增产物，则说明有系统性的问题（试剂，设备，程序，操作等），需要重复并排查原因。</w:t>
            </w:r>
          </w:p>
          <w:p w14:paraId="68A033CF" w14:textId="77777777" w:rsidR="009F140B" w:rsidRDefault="003F079A">
            <w:pPr>
              <w:spacing w:line="360" w:lineRule="auto"/>
              <w:ind w:left="420" w:hangingChars="200" w:hanging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7.  如果没有上述两种情况，则实验有效，可以分析样品的扩增结果。N+2个样品中扩增产物的判断为阳性，无则判定为阴性。</w:t>
            </w:r>
          </w:p>
        </w:tc>
      </w:tr>
      <w:tr w:rsidR="009F140B" w14:paraId="009CC69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660"/>
          <w:jc w:val="center"/>
        </w:trPr>
        <w:tc>
          <w:tcPr>
            <w:tcW w:w="2546" w:type="dxa"/>
            <w:gridSpan w:val="2"/>
            <w:tcBorders>
              <w:bottom w:val="single" w:sz="4" w:space="0" w:color="auto"/>
            </w:tcBorders>
          </w:tcPr>
          <w:p w14:paraId="763C7727" w14:textId="77777777" w:rsidR="009F140B" w:rsidRDefault="003F079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</w:tcBorders>
            <w:vAlign w:val="center"/>
          </w:tcPr>
          <w:p w14:paraId="08B41BD7" w14:textId="77777777" w:rsidR="009F140B" w:rsidRDefault="003F079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牦牛源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性成分</w:t>
            </w:r>
            <w:r>
              <w:rPr>
                <w:rFonts w:ascii="华文中宋" w:eastAsia="华文中宋" w:hAnsi="华文中宋" w:hint="eastAsia"/>
                <w:szCs w:val="21"/>
              </w:rPr>
              <w:t>可视化</w:t>
            </w:r>
            <w:r>
              <w:rPr>
                <w:rFonts w:ascii="华文中宋" w:eastAsia="华文中宋" w:hAnsi="华文中宋"/>
                <w:szCs w:val="21"/>
              </w:rPr>
              <w:t>LAMP扩增试剂盒</w:t>
            </w:r>
          </w:p>
        </w:tc>
      </w:tr>
    </w:tbl>
    <w:p w14:paraId="197AA31C" w14:textId="77777777" w:rsidR="009F140B" w:rsidRDefault="003F079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</w:t>
      </w:r>
      <w:r>
        <w:rPr>
          <w:rFonts w:ascii="华文中宋" w:eastAsia="华文中宋" w:hAnsi="华文中宋"/>
          <w:sz w:val="10"/>
          <w:szCs w:val="10"/>
        </w:rPr>
        <w:t>0220418</w:t>
      </w:r>
      <w:r>
        <w:rPr>
          <w:rFonts w:ascii="华文中宋" w:eastAsia="华文中宋" w:hAnsi="华文中宋" w:hint="eastAsia"/>
          <w:sz w:val="10"/>
          <w:szCs w:val="10"/>
        </w:rPr>
        <w:t>lyh</w:t>
      </w:r>
    </w:p>
    <w:sectPr w:rsidR="009F140B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2C0C" w14:textId="77777777" w:rsidR="00E2246A" w:rsidRDefault="00E2246A">
      <w:r>
        <w:separator/>
      </w:r>
    </w:p>
  </w:endnote>
  <w:endnote w:type="continuationSeparator" w:id="0">
    <w:p w14:paraId="04884503" w14:textId="77777777" w:rsidR="00E2246A" w:rsidRDefault="00E2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FF2A" w14:textId="77777777" w:rsidR="00E2246A" w:rsidRDefault="00E2246A">
      <w:r>
        <w:separator/>
      </w:r>
    </w:p>
  </w:footnote>
  <w:footnote w:type="continuationSeparator" w:id="0">
    <w:p w14:paraId="5DE30D30" w14:textId="77777777" w:rsidR="00E2246A" w:rsidRDefault="00E2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052B" w14:textId="77777777" w:rsidR="009F140B" w:rsidRDefault="009F140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F4815"/>
    <w:multiLevelType w:val="singleLevel"/>
    <w:tmpl w:val="904F4815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13054179">
    <w:abstractNumId w:val="1"/>
  </w:num>
  <w:num w:numId="2" w16cid:durableId="13580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06B35"/>
    <w:rsid w:val="000115B5"/>
    <w:rsid w:val="00024C31"/>
    <w:rsid w:val="00031D35"/>
    <w:rsid w:val="00037987"/>
    <w:rsid w:val="0004468C"/>
    <w:rsid w:val="0005366E"/>
    <w:rsid w:val="00055C61"/>
    <w:rsid w:val="00056D53"/>
    <w:rsid w:val="00060CFD"/>
    <w:rsid w:val="00062820"/>
    <w:rsid w:val="000656BB"/>
    <w:rsid w:val="00076507"/>
    <w:rsid w:val="000806EB"/>
    <w:rsid w:val="00083D30"/>
    <w:rsid w:val="000849D7"/>
    <w:rsid w:val="000859AB"/>
    <w:rsid w:val="00087028"/>
    <w:rsid w:val="00092491"/>
    <w:rsid w:val="00097C4E"/>
    <w:rsid w:val="000A26D0"/>
    <w:rsid w:val="000B18E1"/>
    <w:rsid w:val="000B3A0D"/>
    <w:rsid w:val="000D49A3"/>
    <w:rsid w:val="000F1455"/>
    <w:rsid w:val="000F6BC0"/>
    <w:rsid w:val="000F6F81"/>
    <w:rsid w:val="00103905"/>
    <w:rsid w:val="00103DCB"/>
    <w:rsid w:val="00105CF0"/>
    <w:rsid w:val="001100C8"/>
    <w:rsid w:val="00111B7C"/>
    <w:rsid w:val="0012511B"/>
    <w:rsid w:val="00133A04"/>
    <w:rsid w:val="0013442A"/>
    <w:rsid w:val="001348AE"/>
    <w:rsid w:val="00140988"/>
    <w:rsid w:val="00143B74"/>
    <w:rsid w:val="001540D8"/>
    <w:rsid w:val="00175E72"/>
    <w:rsid w:val="00183C20"/>
    <w:rsid w:val="0019381C"/>
    <w:rsid w:val="001938CE"/>
    <w:rsid w:val="001A2CC1"/>
    <w:rsid w:val="001A4DB3"/>
    <w:rsid w:val="001B14BB"/>
    <w:rsid w:val="001B1E13"/>
    <w:rsid w:val="001B2DCF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44623"/>
    <w:rsid w:val="00246EAB"/>
    <w:rsid w:val="002611E5"/>
    <w:rsid w:val="0026290E"/>
    <w:rsid w:val="00264C72"/>
    <w:rsid w:val="002719AA"/>
    <w:rsid w:val="00281745"/>
    <w:rsid w:val="00282664"/>
    <w:rsid w:val="00290059"/>
    <w:rsid w:val="002926C4"/>
    <w:rsid w:val="00296B98"/>
    <w:rsid w:val="002A0B04"/>
    <w:rsid w:val="002A7CDE"/>
    <w:rsid w:val="002B12F2"/>
    <w:rsid w:val="002B2EF4"/>
    <w:rsid w:val="002B3538"/>
    <w:rsid w:val="002B427C"/>
    <w:rsid w:val="002C20CA"/>
    <w:rsid w:val="002C26B0"/>
    <w:rsid w:val="002D0375"/>
    <w:rsid w:val="002E6103"/>
    <w:rsid w:val="002E6827"/>
    <w:rsid w:val="00311465"/>
    <w:rsid w:val="0031177F"/>
    <w:rsid w:val="003117D7"/>
    <w:rsid w:val="00336190"/>
    <w:rsid w:val="00346581"/>
    <w:rsid w:val="003474D9"/>
    <w:rsid w:val="0039073A"/>
    <w:rsid w:val="00395243"/>
    <w:rsid w:val="003A6EA3"/>
    <w:rsid w:val="003B3AE0"/>
    <w:rsid w:val="003B5727"/>
    <w:rsid w:val="003C2E9A"/>
    <w:rsid w:val="003C7EBD"/>
    <w:rsid w:val="003D6EA4"/>
    <w:rsid w:val="003E150D"/>
    <w:rsid w:val="003E7C06"/>
    <w:rsid w:val="003F079A"/>
    <w:rsid w:val="003F1D01"/>
    <w:rsid w:val="003F77F7"/>
    <w:rsid w:val="00402B12"/>
    <w:rsid w:val="00403749"/>
    <w:rsid w:val="00407DCE"/>
    <w:rsid w:val="00414525"/>
    <w:rsid w:val="00415201"/>
    <w:rsid w:val="004314BE"/>
    <w:rsid w:val="00444D60"/>
    <w:rsid w:val="00447D28"/>
    <w:rsid w:val="00484133"/>
    <w:rsid w:val="0048751C"/>
    <w:rsid w:val="004A39D2"/>
    <w:rsid w:val="004B5088"/>
    <w:rsid w:val="004C6746"/>
    <w:rsid w:val="004D1CBC"/>
    <w:rsid w:val="004D33D8"/>
    <w:rsid w:val="004D5A3C"/>
    <w:rsid w:val="004D63AC"/>
    <w:rsid w:val="004E4B47"/>
    <w:rsid w:val="004E7175"/>
    <w:rsid w:val="004F5614"/>
    <w:rsid w:val="00500D41"/>
    <w:rsid w:val="00516AA3"/>
    <w:rsid w:val="00516EC0"/>
    <w:rsid w:val="00523352"/>
    <w:rsid w:val="00525EC4"/>
    <w:rsid w:val="0052608A"/>
    <w:rsid w:val="005327E6"/>
    <w:rsid w:val="0054048E"/>
    <w:rsid w:val="00540E71"/>
    <w:rsid w:val="0054371E"/>
    <w:rsid w:val="005459CD"/>
    <w:rsid w:val="00557B94"/>
    <w:rsid w:val="005609DA"/>
    <w:rsid w:val="00560BD5"/>
    <w:rsid w:val="005724EB"/>
    <w:rsid w:val="00577F45"/>
    <w:rsid w:val="005A61E6"/>
    <w:rsid w:val="005A741B"/>
    <w:rsid w:val="005B4FB6"/>
    <w:rsid w:val="005B7912"/>
    <w:rsid w:val="005C5764"/>
    <w:rsid w:val="005C606B"/>
    <w:rsid w:val="005C63E7"/>
    <w:rsid w:val="005C7175"/>
    <w:rsid w:val="005D3D05"/>
    <w:rsid w:val="005D524E"/>
    <w:rsid w:val="005E55F6"/>
    <w:rsid w:val="00603AD7"/>
    <w:rsid w:val="00617DE1"/>
    <w:rsid w:val="00621DAC"/>
    <w:rsid w:val="0062482A"/>
    <w:rsid w:val="00640370"/>
    <w:rsid w:val="00646B4F"/>
    <w:rsid w:val="006510AA"/>
    <w:rsid w:val="006532F7"/>
    <w:rsid w:val="00657D14"/>
    <w:rsid w:val="0066297B"/>
    <w:rsid w:val="00663054"/>
    <w:rsid w:val="006744A8"/>
    <w:rsid w:val="0067512B"/>
    <w:rsid w:val="00682B2C"/>
    <w:rsid w:val="00687FA7"/>
    <w:rsid w:val="006943A3"/>
    <w:rsid w:val="006A35D3"/>
    <w:rsid w:val="006A4C13"/>
    <w:rsid w:val="006B1142"/>
    <w:rsid w:val="006B2EE5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01D"/>
    <w:rsid w:val="00767B90"/>
    <w:rsid w:val="00770740"/>
    <w:rsid w:val="007910DA"/>
    <w:rsid w:val="00795B56"/>
    <w:rsid w:val="007962E4"/>
    <w:rsid w:val="007A0040"/>
    <w:rsid w:val="007A2D4A"/>
    <w:rsid w:val="007A4E7A"/>
    <w:rsid w:val="007A6515"/>
    <w:rsid w:val="007B12EC"/>
    <w:rsid w:val="007D6039"/>
    <w:rsid w:val="007D7839"/>
    <w:rsid w:val="007E0208"/>
    <w:rsid w:val="007E16C1"/>
    <w:rsid w:val="007F25F3"/>
    <w:rsid w:val="007F6F6A"/>
    <w:rsid w:val="008050F7"/>
    <w:rsid w:val="00814B8C"/>
    <w:rsid w:val="00820079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D6025"/>
    <w:rsid w:val="008D70F1"/>
    <w:rsid w:val="008E29EF"/>
    <w:rsid w:val="008E7377"/>
    <w:rsid w:val="008F760B"/>
    <w:rsid w:val="008F7D47"/>
    <w:rsid w:val="0090161F"/>
    <w:rsid w:val="00913794"/>
    <w:rsid w:val="00920A9F"/>
    <w:rsid w:val="009276E6"/>
    <w:rsid w:val="00931BC6"/>
    <w:rsid w:val="0093660D"/>
    <w:rsid w:val="009577C3"/>
    <w:rsid w:val="0097688F"/>
    <w:rsid w:val="0098559D"/>
    <w:rsid w:val="00996B5F"/>
    <w:rsid w:val="009A089A"/>
    <w:rsid w:val="009A0A5F"/>
    <w:rsid w:val="009B062F"/>
    <w:rsid w:val="009B255C"/>
    <w:rsid w:val="009B60C8"/>
    <w:rsid w:val="009E2FD9"/>
    <w:rsid w:val="009F140B"/>
    <w:rsid w:val="00A17925"/>
    <w:rsid w:val="00A17EDB"/>
    <w:rsid w:val="00A32BD0"/>
    <w:rsid w:val="00A32E7E"/>
    <w:rsid w:val="00A3404C"/>
    <w:rsid w:val="00A57CBE"/>
    <w:rsid w:val="00A61B69"/>
    <w:rsid w:val="00A65C26"/>
    <w:rsid w:val="00A728E1"/>
    <w:rsid w:val="00A774D6"/>
    <w:rsid w:val="00A81EC7"/>
    <w:rsid w:val="00AA4A48"/>
    <w:rsid w:val="00AA6B8F"/>
    <w:rsid w:val="00AB55A9"/>
    <w:rsid w:val="00AE0250"/>
    <w:rsid w:val="00AE7E99"/>
    <w:rsid w:val="00AF7DF9"/>
    <w:rsid w:val="00B035C5"/>
    <w:rsid w:val="00B1305B"/>
    <w:rsid w:val="00B139CC"/>
    <w:rsid w:val="00B16A26"/>
    <w:rsid w:val="00B33B5E"/>
    <w:rsid w:val="00B575B9"/>
    <w:rsid w:val="00B66DE4"/>
    <w:rsid w:val="00B9263B"/>
    <w:rsid w:val="00BB5176"/>
    <w:rsid w:val="00BD08EC"/>
    <w:rsid w:val="00BD3AE7"/>
    <w:rsid w:val="00BE0CE7"/>
    <w:rsid w:val="00BE12EE"/>
    <w:rsid w:val="00BE78D8"/>
    <w:rsid w:val="00BF07C0"/>
    <w:rsid w:val="00BF72B9"/>
    <w:rsid w:val="00C13988"/>
    <w:rsid w:val="00C27054"/>
    <w:rsid w:val="00C27F2B"/>
    <w:rsid w:val="00C31F5F"/>
    <w:rsid w:val="00C34FD3"/>
    <w:rsid w:val="00C529A9"/>
    <w:rsid w:val="00C54C55"/>
    <w:rsid w:val="00C709D5"/>
    <w:rsid w:val="00C71144"/>
    <w:rsid w:val="00C7755B"/>
    <w:rsid w:val="00C829BA"/>
    <w:rsid w:val="00C946BB"/>
    <w:rsid w:val="00CE14B4"/>
    <w:rsid w:val="00CE4D83"/>
    <w:rsid w:val="00CF1051"/>
    <w:rsid w:val="00D0247D"/>
    <w:rsid w:val="00D1131B"/>
    <w:rsid w:val="00D12DB4"/>
    <w:rsid w:val="00D1463B"/>
    <w:rsid w:val="00D207FE"/>
    <w:rsid w:val="00D21CB8"/>
    <w:rsid w:val="00D45D67"/>
    <w:rsid w:val="00D468E1"/>
    <w:rsid w:val="00D57305"/>
    <w:rsid w:val="00D619C9"/>
    <w:rsid w:val="00D62044"/>
    <w:rsid w:val="00D7053F"/>
    <w:rsid w:val="00D70C51"/>
    <w:rsid w:val="00D76AB1"/>
    <w:rsid w:val="00D977C1"/>
    <w:rsid w:val="00D97B47"/>
    <w:rsid w:val="00DB70EE"/>
    <w:rsid w:val="00DC67ED"/>
    <w:rsid w:val="00DD132C"/>
    <w:rsid w:val="00DD13FD"/>
    <w:rsid w:val="00DD4221"/>
    <w:rsid w:val="00DE2700"/>
    <w:rsid w:val="00DE420F"/>
    <w:rsid w:val="00E05012"/>
    <w:rsid w:val="00E103AC"/>
    <w:rsid w:val="00E117B0"/>
    <w:rsid w:val="00E13291"/>
    <w:rsid w:val="00E14E8A"/>
    <w:rsid w:val="00E2169F"/>
    <w:rsid w:val="00E2246A"/>
    <w:rsid w:val="00E34D50"/>
    <w:rsid w:val="00E41717"/>
    <w:rsid w:val="00E462B3"/>
    <w:rsid w:val="00E55273"/>
    <w:rsid w:val="00E70D2E"/>
    <w:rsid w:val="00E7176F"/>
    <w:rsid w:val="00E74907"/>
    <w:rsid w:val="00E952C8"/>
    <w:rsid w:val="00E95605"/>
    <w:rsid w:val="00E95A48"/>
    <w:rsid w:val="00EC5C50"/>
    <w:rsid w:val="00ED14A8"/>
    <w:rsid w:val="00ED4FFC"/>
    <w:rsid w:val="00EE0CFE"/>
    <w:rsid w:val="00EE1FDF"/>
    <w:rsid w:val="00EF46F3"/>
    <w:rsid w:val="00F0032C"/>
    <w:rsid w:val="00F2639A"/>
    <w:rsid w:val="00F2658A"/>
    <w:rsid w:val="00F35D7A"/>
    <w:rsid w:val="00F4024E"/>
    <w:rsid w:val="00F463E5"/>
    <w:rsid w:val="00F46407"/>
    <w:rsid w:val="00F51418"/>
    <w:rsid w:val="00F722B3"/>
    <w:rsid w:val="00F80DC0"/>
    <w:rsid w:val="00F9437F"/>
    <w:rsid w:val="00FB3161"/>
    <w:rsid w:val="00FC2F1A"/>
    <w:rsid w:val="00FC7C48"/>
    <w:rsid w:val="00FD44B6"/>
    <w:rsid w:val="00FD4622"/>
    <w:rsid w:val="00FE0485"/>
    <w:rsid w:val="00FE600A"/>
    <w:rsid w:val="00FF13D7"/>
    <w:rsid w:val="00FF33D3"/>
    <w:rsid w:val="00FF70F9"/>
    <w:rsid w:val="01101675"/>
    <w:rsid w:val="08061C2F"/>
    <w:rsid w:val="0B3A3EBE"/>
    <w:rsid w:val="1CCE090A"/>
    <w:rsid w:val="23957A8C"/>
    <w:rsid w:val="2A7C19A5"/>
    <w:rsid w:val="2EAD65D1"/>
    <w:rsid w:val="307153DD"/>
    <w:rsid w:val="31813D45"/>
    <w:rsid w:val="32BA6E40"/>
    <w:rsid w:val="403D352D"/>
    <w:rsid w:val="43135DEF"/>
    <w:rsid w:val="436A288B"/>
    <w:rsid w:val="45424D17"/>
    <w:rsid w:val="4B0B6702"/>
    <w:rsid w:val="4E125FF9"/>
    <w:rsid w:val="4E255D2C"/>
    <w:rsid w:val="4F5E31F1"/>
    <w:rsid w:val="5196484B"/>
    <w:rsid w:val="5B446370"/>
    <w:rsid w:val="76A41635"/>
    <w:rsid w:val="7A2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E67A23D"/>
  <w15:docId w15:val="{27C6441D-B61A-4460-B867-1E3D2D4E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1500</Characters>
  <Application>Microsoft Office Word</Application>
  <DocSecurity>0</DocSecurity>
  <Lines>12</Lines>
  <Paragraphs>3</Paragraphs>
  <ScaleCrop>false</ScaleCrop>
  <Company>tiandz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37</cp:revision>
  <cp:lastPrinted>2019-04-17T08:20:00Z</cp:lastPrinted>
  <dcterms:created xsi:type="dcterms:W3CDTF">2019-04-15T04:02:00Z</dcterms:created>
  <dcterms:modified xsi:type="dcterms:W3CDTF">2022-04-22T03:49:00Z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CC7D0A3EED3341E6ADD0FA03503A080C</vt:lpwstr>
  </property>
</Properties>
</file>